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D7A4" w14:textId="77777777" w:rsidR="00D22495" w:rsidRPr="00683D74" w:rsidRDefault="00D22495" w:rsidP="00661777">
      <w:pPr>
        <w:pStyle w:val="Title"/>
        <w:rPr>
          <w:b/>
          <w:bCs/>
        </w:rPr>
      </w:pPr>
      <w:bookmarkStart w:id="0" w:name="_Hlk38534990"/>
      <w:r w:rsidRPr="00683D74">
        <w:rPr>
          <w:b/>
        </w:rPr>
        <w:t>Financing Long-Term Services and Supports for the Elderly</w:t>
      </w:r>
    </w:p>
    <w:p w14:paraId="5C22A3AC" w14:textId="1120A7FA" w:rsidR="00902A8E" w:rsidRPr="00683D74" w:rsidRDefault="00D22495" w:rsidP="00661777">
      <w:pPr>
        <w:pStyle w:val="Heading1"/>
      </w:pPr>
      <w:r w:rsidRPr="00683D74">
        <w:t>LTSS Financing</w:t>
      </w:r>
      <w:r w:rsidR="00107350" w:rsidRPr="00683D74">
        <w:t xml:space="preserve"> – A </w:t>
      </w:r>
      <w:r w:rsidR="00902A8E" w:rsidRPr="00683D74">
        <w:t>Narrative</w:t>
      </w:r>
      <w:r w:rsidR="00107350" w:rsidRPr="00683D74">
        <w:t xml:space="preserve"> Introduction</w:t>
      </w:r>
      <w:bookmarkEnd w:id="0"/>
      <w:r w:rsidR="00A27AC5" w:rsidRPr="00683D74">
        <w:tab/>
      </w:r>
    </w:p>
    <w:p w14:paraId="4C102350" w14:textId="77777777" w:rsidR="00A07692" w:rsidRPr="00683D74" w:rsidRDefault="00A07692" w:rsidP="00661777">
      <w:pPr>
        <w:rPr>
          <w:rFonts w:ascii="Franklin Gothic Book" w:hAnsi="Franklin Gothic Book"/>
        </w:rPr>
      </w:pPr>
      <w:r w:rsidRPr="00683D74">
        <w:rPr>
          <w:rFonts w:ascii="Franklin Gothic Book" w:hAnsi="Franklin Gothic Book"/>
        </w:rPr>
        <w:t>The long-term services and supports we need during disability in old age cost an average of more than $100,000 per person during the last part of life.</w:t>
      </w:r>
      <w:r w:rsidRPr="00683D74">
        <w:rPr>
          <w:rStyle w:val="FootnoteReference"/>
          <w:rFonts w:ascii="Franklin Gothic Book" w:hAnsi="Franklin Gothic Book" w:cs="Calibri"/>
        </w:rPr>
        <w:footnoteReference w:id="2"/>
      </w:r>
      <w:r w:rsidRPr="00683D74">
        <w:rPr>
          <w:rFonts w:ascii="Franklin Gothic Book" w:hAnsi="Franklin Gothic Book"/>
        </w:rPr>
        <w:t xml:space="preserve"> Around half of us have no savings in retirement.</w:t>
      </w:r>
      <w:r w:rsidRPr="00683D74">
        <w:rPr>
          <w:rStyle w:val="FootnoteReference"/>
          <w:rFonts w:ascii="Franklin Gothic Book" w:hAnsi="Franklin Gothic Book" w:cs="Calibri"/>
        </w:rPr>
        <w:footnoteReference w:id="3"/>
      </w:r>
      <w:r w:rsidRPr="00683D74">
        <w:rPr>
          <w:rFonts w:ascii="Franklin Gothic Book" w:hAnsi="Franklin Gothic Book"/>
        </w:rPr>
        <w:t xml:space="preserve"> Left to drift, within a decade most Americans who lived in the middle class while working will be unable to afford housing, food, and medical care.</w:t>
      </w:r>
      <w:r w:rsidRPr="00683D74">
        <w:rPr>
          <w:rStyle w:val="FootnoteReference"/>
          <w:rFonts w:ascii="Franklin Gothic Book" w:hAnsi="Franklin Gothic Book" w:cs="Calibri"/>
        </w:rPr>
        <w:footnoteReference w:id="4"/>
      </w:r>
      <w:r w:rsidRPr="00683D74">
        <w:rPr>
          <w:rFonts w:ascii="Franklin Gothic Book" w:hAnsi="Franklin Gothic Book"/>
        </w:rPr>
        <w:t xml:space="preserve"> </w:t>
      </w:r>
    </w:p>
    <w:p w14:paraId="22278F54" w14:textId="77777777" w:rsidR="00A07692" w:rsidRPr="00683D74" w:rsidRDefault="00A07692" w:rsidP="00661777">
      <w:pPr>
        <w:rPr>
          <w:rFonts w:ascii="Franklin Gothic Book" w:hAnsi="Franklin Gothic Book"/>
        </w:rPr>
      </w:pPr>
      <w:r w:rsidRPr="00683D74">
        <w:rPr>
          <w:rFonts w:ascii="Franklin Gothic Book" w:hAnsi="Franklin Gothic Book"/>
        </w:rPr>
        <w:t>Yet few Americans are insured against these supportive-services costs in the familiar way that we insure against costs of a medical need, fire, or auto accident. Long-term care insurance is rarely even accessible, because the market for it has collapsed. Medicare does not cover long-term services and supports (LTSS) – although most Americans think it does.</w:t>
      </w:r>
      <w:r w:rsidRPr="00683D74">
        <w:rPr>
          <w:rStyle w:val="FootnoteReference"/>
          <w:rFonts w:ascii="Franklin Gothic Book" w:hAnsi="Franklin Gothic Book" w:cs="Calibri"/>
        </w:rPr>
        <w:footnoteReference w:id="5"/>
      </w:r>
      <w:r w:rsidRPr="00683D74">
        <w:rPr>
          <w:rFonts w:ascii="Franklin Gothic Book" w:hAnsi="Franklin Gothic Book"/>
        </w:rPr>
        <w:t xml:space="preserve"> Federal and state governments instead cover a limitless amount of personal care through </w:t>
      </w:r>
      <w:proofErr w:type="gramStart"/>
      <w:r w:rsidRPr="00683D74">
        <w:rPr>
          <w:rFonts w:ascii="Franklin Gothic Book" w:hAnsi="Franklin Gothic Book"/>
        </w:rPr>
        <w:t>Medicaid, but</w:t>
      </w:r>
      <w:proofErr w:type="gramEnd"/>
      <w:r w:rsidRPr="00683D74">
        <w:rPr>
          <w:rFonts w:ascii="Franklin Gothic Book" w:hAnsi="Franklin Gothic Book"/>
        </w:rPr>
        <w:t xml:space="preserve"> qualifying for Medicaid </w:t>
      </w:r>
      <w:proofErr w:type="spellStart"/>
      <w:r w:rsidRPr="00683D74">
        <w:rPr>
          <w:rFonts w:ascii="Franklin Gothic Book" w:hAnsi="Franklin Gothic Book"/>
        </w:rPr>
        <w:t>destitutes</w:t>
      </w:r>
      <w:proofErr w:type="spellEnd"/>
      <w:r w:rsidRPr="00683D74">
        <w:rPr>
          <w:rFonts w:ascii="Franklin Gothic Book" w:hAnsi="Franklin Gothic Book"/>
        </w:rPr>
        <w:t xml:space="preserve"> many of the disabled elder’s assets. </w:t>
      </w:r>
    </w:p>
    <w:p w14:paraId="731191EF" w14:textId="22B24875" w:rsidR="00661777" w:rsidRPr="00683D74" w:rsidRDefault="00A07692">
      <w:pPr>
        <w:rPr>
          <w:rFonts w:ascii="Franklin Gothic Book" w:hAnsi="Franklin Gothic Book"/>
        </w:rPr>
      </w:pPr>
      <w:r w:rsidRPr="00683D74">
        <w:rPr>
          <w:rFonts w:ascii="Franklin Gothic Book" w:hAnsi="Franklin Gothic Book"/>
        </w:rPr>
        <w:t>Large LTSS costs must come out-of-pocket until the elderly person qualifies for Medicaid, leaving American families with little protection from the loss of all assets and life savings built up during older generations’ career of work and savings. Better financing methods are available, but they must start very soon: accumulating savings takes years, and insurance typically must be purchased before old age.</w:t>
      </w:r>
    </w:p>
    <w:p w14:paraId="08E44A03" w14:textId="5BAC10E9" w:rsidR="00E42496" w:rsidRPr="00683D74" w:rsidRDefault="00D22495" w:rsidP="00661777">
      <w:pPr>
        <w:pStyle w:val="Heading1"/>
      </w:pPr>
      <w:r w:rsidRPr="00683D74">
        <w:t xml:space="preserve">LTSS Financing </w:t>
      </w:r>
      <w:r w:rsidR="00107350" w:rsidRPr="00683D74">
        <w:t xml:space="preserve">– </w:t>
      </w:r>
      <w:r w:rsidR="008B5384" w:rsidRPr="00683D74">
        <w:t xml:space="preserve">Key </w:t>
      </w:r>
      <w:r w:rsidR="0003146D" w:rsidRPr="00683D74">
        <w:t>Facts</w:t>
      </w:r>
    </w:p>
    <w:p w14:paraId="70BF6B49" w14:textId="77777777" w:rsidR="002E0930" w:rsidRPr="00683D74" w:rsidRDefault="002E0930" w:rsidP="00661777">
      <w:pPr>
        <w:numPr>
          <w:ilvl w:val="0"/>
          <w:numId w:val="8"/>
        </w:numPr>
        <w:spacing w:after="0"/>
        <w:rPr>
          <w:rFonts w:ascii="Franklin Gothic Book" w:hAnsi="Franklin Gothic Book"/>
        </w:rPr>
      </w:pPr>
      <w:r w:rsidRPr="00683D74">
        <w:rPr>
          <w:rFonts w:ascii="Franklin Gothic Book" w:hAnsi="Franklin Gothic Book"/>
        </w:rPr>
        <w:t>More than half of Americans entering old age today will have a long-term need for constant attendance, averaging $266,000 per person for about 2 years of serious self-care disability. More than half will be out-of-pocket.</w:t>
      </w:r>
      <w:r w:rsidRPr="00683D74">
        <w:rPr>
          <w:rStyle w:val="FootnoteReference"/>
          <w:rFonts w:ascii="Franklin Gothic Book" w:hAnsi="Franklin Gothic Book" w:cs="Calibri"/>
        </w:rPr>
        <w:footnoteReference w:id="6"/>
      </w:r>
      <w:r w:rsidRPr="00683D74">
        <w:rPr>
          <w:rFonts w:ascii="Franklin Gothic Book" w:hAnsi="Franklin Gothic Book"/>
        </w:rPr>
        <w:t xml:space="preserve"> </w:t>
      </w:r>
    </w:p>
    <w:p w14:paraId="7A83C561" w14:textId="77777777" w:rsidR="002E0930" w:rsidRPr="00683D74" w:rsidRDefault="002E0930" w:rsidP="002E0930">
      <w:pPr>
        <w:pStyle w:val="ListParagraph"/>
        <w:numPr>
          <w:ilvl w:val="0"/>
          <w:numId w:val="8"/>
        </w:numPr>
        <w:spacing w:after="0" w:line="240" w:lineRule="auto"/>
        <w:rPr>
          <w:rFonts w:ascii="Franklin Gothic Book" w:hAnsi="Franklin Gothic Book" w:cs="Calibri"/>
          <w:b/>
        </w:rPr>
      </w:pPr>
      <w:r w:rsidRPr="00683D74">
        <w:rPr>
          <w:rFonts w:ascii="Franklin Gothic Book" w:hAnsi="Franklin Gothic Book" w:cs="Calibri"/>
        </w:rPr>
        <w:t>The population age 85 or older is set to double between 2015 and 2032, and triple by 2050. This aging will outpace the number of working-age family members who can help seniors financially or with unpaid care.</w:t>
      </w:r>
      <w:r w:rsidRPr="00683D74">
        <w:rPr>
          <w:rStyle w:val="FootnoteReference"/>
          <w:rFonts w:ascii="Franklin Gothic Book" w:hAnsi="Franklin Gothic Book" w:cs="Calibri"/>
        </w:rPr>
        <w:footnoteReference w:id="7"/>
      </w:r>
      <w:r w:rsidRPr="00683D74">
        <w:rPr>
          <w:rFonts w:ascii="Franklin Gothic Book" w:hAnsi="Franklin Gothic Book" w:cs="Calibri"/>
        </w:rPr>
        <w:t xml:space="preserve"> </w:t>
      </w:r>
    </w:p>
    <w:p w14:paraId="2C380FCD" w14:textId="66DE90D1" w:rsidR="002E0930" w:rsidRPr="00683D74" w:rsidRDefault="002E0930" w:rsidP="002E0930">
      <w:pPr>
        <w:pStyle w:val="ListParagraph"/>
        <w:numPr>
          <w:ilvl w:val="0"/>
          <w:numId w:val="8"/>
        </w:numPr>
        <w:spacing w:after="0" w:line="240" w:lineRule="auto"/>
        <w:rPr>
          <w:rFonts w:ascii="Franklin Gothic Book" w:hAnsi="Franklin Gothic Book" w:cs="Calibri"/>
        </w:rPr>
      </w:pPr>
      <w:r w:rsidRPr="00683D74">
        <w:rPr>
          <w:rFonts w:ascii="Franklin Gothic Book" w:hAnsi="Franklin Gothic Book" w:cs="Calibri"/>
          <w:b/>
        </w:rPr>
        <w:t>Millions of older Americans – 1 in 7 – will need LTSS for more than 5 years</w:t>
      </w:r>
      <w:r w:rsidRPr="00683D74">
        <w:rPr>
          <w:rFonts w:ascii="Franklin Gothic Book" w:hAnsi="Franklin Gothic Book" w:cs="Calibri"/>
        </w:rPr>
        <w:t>, with a price tag that would impoverish most American households if they faced that need.</w:t>
      </w:r>
    </w:p>
    <w:p w14:paraId="7DC30529" w14:textId="77777777" w:rsidR="002E0930" w:rsidRPr="00683D74" w:rsidRDefault="002E0930" w:rsidP="002E0930">
      <w:pPr>
        <w:pStyle w:val="ListParagraph"/>
        <w:numPr>
          <w:ilvl w:val="0"/>
          <w:numId w:val="8"/>
        </w:numPr>
        <w:spacing w:after="0" w:line="240" w:lineRule="auto"/>
        <w:rPr>
          <w:rFonts w:ascii="Franklin Gothic Book" w:hAnsi="Franklin Gothic Book" w:cs="Calibri"/>
        </w:rPr>
      </w:pPr>
      <w:r w:rsidRPr="00683D74">
        <w:rPr>
          <w:rFonts w:ascii="Franklin Gothic Book" w:hAnsi="Franklin Gothic Book" w:cs="Calibri"/>
        </w:rPr>
        <w:t xml:space="preserve">The typical senior could afford </w:t>
      </w:r>
      <w:r w:rsidRPr="00683D74">
        <w:rPr>
          <w:rFonts w:ascii="Franklin Gothic Book" w:hAnsi="Franklin Gothic Book" w:cs="Calibri"/>
          <w:b/>
        </w:rPr>
        <w:t>only about 12 months of nursing home care, assisted living care, or extensive home care</w:t>
      </w:r>
      <w:r w:rsidRPr="00683D74">
        <w:rPr>
          <w:rFonts w:ascii="Franklin Gothic Book" w:hAnsi="Franklin Gothic Book" w:cs="Calibri"/>
        </w:rPr>
        <w:t xml:space="preserve"> using their financial wealth.</w:t>
      </w:r>
      <w:r w:rsidRPr="00683D74">
        <w:rPr>
          <w:rStyle w:val="FootnoteReference"/>
          <w:rFonts w:ascii="Franklin Gothic Book" w:hAnsi="Franklin Gothic Book" w:cs="Calibri"/>
        </w:rPr>
        <w:footnoteReference w:id="8"/>
      </w:r>
      <w:r w:rsidRPr="00683D74">
        <w:rPr>
          <w:rFonts w:ascii="Franklin Gothic Book" w:hAnsi="Franklin Gothic Book" w:cs="Calibri"/>
        </w:rPr>
        <w:t xml:space="preserve"> Some can get by using unpaid (family) care, but most rely on a combination of paid and unpaid care.</w:t>
      </w:r>
      <w:r w:rsidRPr="00683D74">
        <w:rPr>
          <w:rStyle w:val="FootnoteReference"/>
          <w:rFonts w:ascii="Franklin Gothic Book" w:hAnsi="Franklin Gothic Book" w:cs="Calibri"/>
        </w:rPr>
        <w:footnoteReference w:id="9"/>
      </w:r>
      <w:r w:rsidRPr="00683D74">
        <w:rPr>
          <w:rFonts w:ascii="Franklin Gothic Book" w:hAnsi="Franklin Gothic Book" w:cs="Calibri"/>
        </w:rPr>
        <w:t xml:space="preserve"> </w:t>
      </w:r>
    </w:p>
    <w:p w14:paraId="3DA9DFFE" w14:textId="77777777" w:rsidR="002E0930" w:rsidRPr="00683D74" w:rsidRDefault="002E0930" w:rsidP="002E0930">
      <w:pPr>
        <w:pStyle w:val="ListParagraph"/>
        <w:numPr>
          <w:ilvl w:val="0"/>
          <w:numId w:val="8"/>
        </w:numPr>
        <w:spacing w:after="0" w:line="240" w:lineRule="auto"/>
        <w:rPr>
          <w:rFonts w:ascii="Franklin Gothic Book" w:hAnsi="Franklin Gothic Book" w:cs="Calibri"/>
        </w:rPr>
      </w:pPr>
      <w:r w:rsidRPr="00683D74">
        <w:rPr>
          <w:rFonts w:ascii="Franklin Gothic Book" w:hAnsi="Franklin Gothic Book" w:cs="Calibri"/>
        </w:rPr>
        <w:t>New generations of American seniors have fewer caregivers, more isolated living arrangements, and more complex illnesses, each causing more serious disability.</w:t>
      </w:r>
      <w:r w:rsidRPr="00683D74">
        <w:rPr>
          <w:rStyle w:val="FootnoteReference"/>
          <w:rFonts w:ascii="Franklin Gothic Book" w:hAnsi="Franklin Gothic Book" w:cs="Calibri"/>
        </w:rPr>
        <w:footnoteReference w:id="10"/>
      </w:r>
      <w:r w:rsidRPr="00683D74">
        <w:rPr>
          <w:rFonts w:ascii="Franklin Gothic Book" w:hAnsi="Franklin Gothic Book" w:cs="Calibri"/>
          <w:vertAlign w:val="superscript"/>
        </w:rPr>
        <w:t>,</w:t>
      </w:r>
      <w:r w:rsidRPr="00683D74">
        <w:rPr>
          <w:rStyle w:val="FootnoteReference"/>
          <w:rFonts w:ascii="Franklin Gothic Book" w:hAnsi="Franklin Gothic Book" w:cs="Calibri"/>
        </w:rPr>
        <w:footnoteReference w:id="11"/>
      </w:r>
      <w:r w:rsidRPr="00683D74">
        <w:rPr>
          <w:rFonts w:ascii="Franklin Gothic Book" w:hAnsi="Franklin Gothic Book" w:cs="Calibri"/>
          <w:vertAlign w:val="superscript"/>
        </w:rPr>
        <w:t>,</w:t>
      </w:r>
      <w:r w:rsidRPr="00683D74">
        <w:rPr>
          <w:rStyle w:val="FootnoteReference"/>
          <w:rFonts w:ascii="Franklin Gothic Book" w:hAnsi="Franklin Gothic Book" w:cs="Calibri"/>
        </w:rPr>
        <w:footnoteReference w:id="12"/>
      </w:r>
    </w:p>
    <w:p w14:paraId="3902F4E8" w14:textId="77777777" w:rsidR="002E0930" w:rsidRPr="00683D74" w:rsidRDefault="002E0930" w:rsidP="002E0930">
      <w:pPr>
        <w:pStyle w:val="ListParagraph"/>
        <w:numPr>
          <w:ilvl w:val="0"/>
          <w:numId w:val="8"/>
        </w:numPr>
        <w:spacing w:after="0" w:line="240" w:lineRule="auto"/>
        <w:rPr>
          <w:rFonts w:ascii="Franklin Gothic Book" w:hAnsi="Franklin Gothic Book" w:cs="Calibri"/>
        </w:rPr>
      </w:pPr>
      <w:r w:rsidRPr="00683D74">
        <w:rPr>
          <w:rFonts w:ascii="Franklin Gothic Book" w:hAnsi="Franklin Gothic Book" w:cs="Calibri"/>
        </w:rPr>
        <w:t>Seniors who live longer have longer spells of need and higher financial burden from disability, plus they have less family support.</w:t>
      </w:r>
      <w:r w:rsidRPr="00683D74">
        <w:rPr>
          <w:rStyle w:val="FootnoteReference"/>
          <w:rFonts w:ascii="Franklin Gothic Book" w:hAnsi="Franklin Gothic Book" w:cs="Calibri"/>
        </w:rPr>
        <w:footnoteReference w:id="13"/>
      </w:r>
      <w:r w:rsidRPr="00683D74">
        <w:rPr>
          <w:rFonts w:ascii="Franklin Gothic Book" w:hAnsi="Franklin Gothic Book" w:cs="Calibri"/>
        </w:rPr>
        <w:t xml:space="preserve"> </w:t>
      </w:r>
    </w:p>
    <w:p w14:paraId="417A35C2" w14:textId="77777777" w:rsidR="002E0930" w:rsidRPr="00683D74" w:rsidRDefault="002E0930" w:rsidP="002E0930">
      <w:pPr>
        <w:pStyle w:val="ListParagraph"/>
        <w:numPr>
          <w:ilvl w:val="0"/>
          <w:numId w:val="8"/>
        </w:numPr>
        <w:spacing w:after="0" w:line="240" w:lineRule="auto"/>
        <w:rPr>
          <w:rFonts w:ascii="Franklin Gothic Book" w:hAnsi="Franklin Gothic Book" w:cs="Calibri"/>
        </w:rPr>
      </w:pPr>
      <w:r w:rsidRPr="00683D74">
        <w:rPr>
          <w:rFonts w:ascii="Franklin Gothic Book" w:hAnsi="Franklin Gothic Book" w:cs="Calibri"/>
        </w:rPr>
        <w:t xml:space="preserve">An elder with high LTSS needs is about </w:t>
      </w:r>
      <w:r w:rsidRPr="00683D74">
        <w:rPr>
          <w:rFonts w:ascii="Franklin Gothic Book" w:hAnsi="Franklin Gothic Book" w:cs="Calibri"/>
          <w:b/>
        </w:rPr>
        <w:t>50% more likely to enter Medicaid when comparing seniors with similar finances earlier in life.</w:t>
      </w:r>
      <w:r w:rsidRPr="00683D74">
        <w:rPr>
          <w:rStyle w:val="FootnoteReference"/>
          <w:rFonts w:ascii="Franklin Gothic Book" w:hAnsi="Franklin Gothic Book" w:cs="Calibri"/>
          <w:b/>
        </w:rPr>
        <w:footnoteReference w:id="14"/>
      </w:r>
    </w:p>
    <w:p w14:paraId="086D2647" w14:textId="77777777" w:rsidR="002E0930" w:rsidRPr="00683D74" w:rsidRDefault="002E0930" w:rsidP="002E0930">
      <w:pPr>
        <w:pStyle w:val="ListParagraph"/>
        <w:numPr>
          <w:ilvl w:val="0"/>
          <w:numId w:val="8"/>
        </w:numPr>
        <w:spacing w:after="0" w:line="240" w:lineRule="auto"/>
        <w:rPr>
          <w:rFonts w:ascii="Franklin Gothic Book" w:hAnsi="Franklin Gothic Book" w:cs="Calibri"/>
        </w:rPr>
      </w:pPr>
      <w:r w:rsidRPr="00683D74">
        <w:rPr>
          <w:rFonts w:ascii="Franklin Gothic Book" w:hAnsi="Franklin Gothic Book" w:cs="Calibri"/>
        </w:rPr>
        <w:t>Long-term care insurance (LTCI) is rarely available, and spiking premiums have pushed plan-holders to drop out. Only 11% of seniors have any private coverage for LTSS expenses, leaving almost all middle-class American families to spend their nest-egg and impoverish their family until they qualify for Medicaid.</w:t>
      </w:r>
      <w:r w:rsidRPr="00683D74">
        <w:rPr>
          <w:rStyle w:val="FootnoteReference"/>
          <w:rFonts w:ascii="Franklin Gothic Book" w:hAnsi="Franklin Gothic Book" w:cs="Calibri"/>
        </w:rPr>
        <w:footnoteReference w:id="15"/>
      </w:r>
    </w:p>
    <w:p w14:paraId="4EC82EFC" w14:textId="6D2656A1" w:rsidR="002E0930" w:rsidRPr="00683D74" w:rsidRDefault="002E0930" w:rsidP="002E0930">
      <w:pPr>
        <w:pStyle w:val="ListParagraph"/>
        <w:numPr>
          <w:ilvl w:val="0"/>
          <w:numId w:val="8"/>
        </w:numPr>
        <w:spacing w:after="240" w:line="240" w:lineRule="auto"/>
        <w:rPr>
          <w:rFonts w:ascii="Franklin Gothic Book" w:hAnsi="Franklin Gothic Book"/>
        </w:rPr>
      </w:pPr>
      <w:r w:rsidRPr="00683D74">
        <w:rPr>
          <w:rFonts w:ascii="Franklin Gothic Book" w:hAnsi="Franklin Gothic Book" w:cs="Calibri"/>
        </w:rPr>
        <w:t>Indeed, more than 1 in 5 middle-income seniors will end up impoverished, Medicaid eligible, and using Medicaid to cover their LTSS costs.</w:t>
      </w:r>
      <w:r w:rsidRPr="00683D74">
        <w:rPr>
          <w:rStyle w:val="FootnoteReference"/>
          <w:rFonts w:ascii="Franklin Gothic Book" w:hAnsi="Franklin Gothic Book" w:cs="Calibri"/>
        </w:rPr>
        <w:footnoteReference w:id="16"/>
      </w:r>
    </w:p>
    <w:p w14:paraId="14723793" w14:textId="5206B31D" w:rsidR="00E42496" w:rsidRPr="00683D74" w:rsidRDefault="00A07692" w:rsidP="00661777">
      <w:pPr>
        <w:pStyle w:val="Heading1"/>
      </w:pPr>
      <w:bookmarkStart w:id="2" w:name="_Hlk38534974"/>
      <w:r w:rsidRPr="00683D74">
        <w:t>LTSS Financing</w:t>
      </w:r>
      <w:r w:rsidR="00107350" w:rsidRPr="00683D74">
        <w:t xml:space="preserve"> – </w:t>
      </w:r>
      <w:r w:rsidR="00E42496" w:rsidRPr="00683D74">
        <w:t>Solutions</w:t>
      </w:r>
    </w:p>
    <w:p w14:paraId="66123CE5" w14:textId="050E3A55" w:rsidR="00A07692" w:rsidRPr="00683D74" w:rsidRDefault="00A07692" w:rsidP="00A07692">
      <w:pPr>
        <w:rPr>
          <w:rFonts w:ascii="Franklin Gothic Book" w:hAnsi="Franklin Gothic Book"/>
        </w:rPr>
      </w:pPr>
      <w:r w:rsidRPr="00683D74">
        <w:rPr>
          <w:rFonts w:ascii="Franklin Gothic Book" w:hAnsi="Franklin Gothic Book"/>
        </w:rPr>
        <w:t>The nature of LTSS needs makes them ripe for insurance: needs are unpredictable, and expensive for those with sustained need (six-figure annual costs could rack up for anyone who survives with frailty long into old age). Current market failures could be overcome through a prudent, pragmatic combination of public insurance and market-based private initiatives.</w:t>
      </w:r>
      <w:r w:rsidRPr="00683D74" w:rsidDel="002A6BE1">
        <w:rPr>
          <w:rFonts w:ascii="Franklin Gothic Book" w:hAnsi="Franklin Gothic Book"/>
        </w:rPr>
        <w:t xml:space="preserve"> </w:t>
      </w:r>
      <w:r w:rsidRPr="00683D74">
        <w:rPr>
          <w:rFonts w:ascii="Franklin Gothic Book" w:hAnsi="Franklin Gothic Book"/>
        </w:rPr>
        <w:t>With new funding, infrastructure for community-based services can tamp down LTSS need and reduce the costs of medical care.</w:t>
      </w:r>
    </w:p>
    <w:bookmarkEnd w:id="2"/>
    <w:p w14:paraId="7CCAB5A6" w14:textId="6A21EEB9" w:rsidR="00784236" w:rsidRPr="00683D74" w:rsidRDefault="00A07692" w:rsidP="00A219CC">
      <w:pPr>
        <w:pStyle w:val="Heading2"/>
      </w:pPr>
      <w:r w:rsidRPr="00683D74">
        <w:t>Insure most Americans against catastrophic LTSS needs.</w:t>
      </w:r>
    </w:p>
    <w:p w14:paraId="0F901725" w14:textId="77777777" w:rsidR="00A07692" w:rsidRPr="00683D74" w:rsidRDefault="00A07692" w:rsidP="00A07692">
      <w:pPr>
        <w:pStyle w:val="ListParagraph"/>
        <w:numPr>
          <w:ilvl w:val="0"/>
          <w:numId w:val="5"/>
        </w:numPr>
        <w:spacing w:after="0" w:line="240" w:lineRule="auto"/>
        <w:ind w:left="360"/>
        <w:rPr>
          <w:rFonts w:ascii="Franklin Gothic Book" w:hAnsi="Franklin Gothic Book" w:cs="Calibri"/>
        </w:rPr>
      </w:pPr>
      <w:r w:rsidRPr="00683D74">
        <w:rPr>
          <w:rFonts w:ascii="Franklin Gothic Book" w:hAnsi="Franklin Gothic Book" w:cs="Calibri"/>
        </w:rPr>
        <w:t>Very few Americans can independently save enough to privately cover even 75% of the risks of LTSS needs, and almost no one can have assets enough to pay for two decades of retirement including ten years of around-the-clock care – which are real risks. Truly catastrophic coverage requires pooling savings across large populations, which is a natural function of government.</w:t>
      </w:r>
    </w:p>
    <w:p w14:paraId="25D4A875" w14:textId="77777777" w:rsidR="00A07692" w:rsidRPr="00683D74" w:rsidRDefault="00A07692" w:rsidP="00A07692">
      <w:pPr>
        <w:pStyle w:val="ListParagraph"/>
        <w:numPr>
          <w:ilvl w:val="0"/>
          <w:numId w:val="5"/>
        </w:numPr>
        <w:spacing w:after="0" w:line="240" w:lineRule="auto"/>
        <w:ind w:left="360"/>
        <w:rPr>
          <w:rFonts w:ascii="Franklin Gothic Book" w:hAnsi="Franklin Gothic Book" w:cs="Calibri"/>
        </w:rPr>
      </w:pPr>
      <w:r w:rsidRPr="00683D74">
        <w:rPr>
          <w:rFonts w:ascii="Franklin Gothic Book" w:hAnsi="Franklin Gothic Book" w:cs="Calibri"/>
        </w:rPr>
        <w:t>Without near-universal coverage of severe needs, insurance products will not be affordable enough to reduce care-related bankruptcy and reliance on Medicaid. Three consensus reports, each informed by Milliman Inc.’s actuaries, came to this conclusion as recently as 2016.</w:t>
      </w:r>
      <w:r w:rsidRPr="00683D74">
        <w:rPr>
          <w:rStyle w:val="FootnoteReference"/>
          <w:rFonts w:ascii="Franklin Gothic Book" w:hAnsi="Franklin Gothic Book" w:cs="Calibri"/>
        </w:rPr>
        <w:footnoteReference w:id="17"/>
      </w:r>
      <w:r w:rsidRPr="00683D74">
        <w:rPr>
          <w:rFonts w:ascii="Franklin Gothic Book" w:hAnsi="Franklin Gothic Book" w:cs="Calibri"/>
          <w:vertAlign w:val="superscript"/>
        </w:rPr>
        <w:t>,</w:t>
      </w:r>
      <w:r w:rsidRPr="00683D74">
        <w:rPr>
          <w:rStyle w:val="FootnoteReference"/>
          <w:rFonts w:ascii="Franklin Gothic Book" w:hAnsi="Franklin Gothic Book" w:cs="Calibri"/>
        </w:rPr>
        <w:footnoteReference w:id="18"/>
      </w:r>
      <w:r w:rsidRPr="00683D74">
        <w:rPr>
          <w:rFonts w:ascii="Franklin Gothic Book" w:hAnsi="Franklin Gothic Book" w:cs="Calibri"/>
          <w:vertAlign w:val="superscript"/>
        </w:rPr>
        <w:t>,</w:t>
      </w:r>
      <w:r w:rsidRPr="00683D74">
        <w:rPr>
          <w:rStyle w:val="FootnoteReference"/>
          <w:rFonts w:ascii="Franklin Gothic Book" w:hAnsi="Franklin Gothic Book" w:cs="Calibri"/>
        </w:rPr>
        <w:footnoteReference w:id="19"/>
      </w:r>
    </w:p>
    <w:p w14:paraId="6A4F44F4" w14:textId="77777777" w:rsidR="00A07692" w:rsidRPr="00683D74" w:rsidRDefault="00A07692" w:rsidP="00A07692">
      <w:pPr>
        <w:pStyle w:val="ListParagraph"/>
        <w:numPr>
          <w:ilvl w:val="0"/>
          <w:numId w:val="5"/>
        </w:numPr>
        <w:spacing w:after="120" w:line="240" w:lineRule="auto"/>
        <w:ind w:left="360"/>
        <w:rPr>
          <w:rFonts w:ascii="Franklin Gothic Book" w:hAnsi="Franklin Gothic Book" w:cs="Calibri"/>
        </w:rPr>
      </w:pPr>
      <w:r w:rsidRPr="00683D74">
        <w:rPr>
          <w:rFonts w:ascii="Franklin Gothic Book" w:hAnsi="Franklin Gothic Book" w:cs="Calibri"/>
        </w:rPr>
        <w:t xml:space="preserve">Catastrophic costs are different for persons with different assets and incomes, so a public program should recognize an array of thresholds at which governmental insurance kicks in.  More than one year of around-the clock care is catastrophic for a low-wage and low-asset family, while a high-income family might be expected to absorb 4 years or more on their own before the public insurance starts picking up the costs. So, the federal government should initiate catastrophic coverage in a trust fund </w:t>
      </w:r>
      <w:r w:rsidRPr="00683D74">
        <w:rPr>
          <w:rFonts w:ascii="Franklin Gothic Book" w:hAnsi="Franklin Gothic Book"/>
        </w:rPr>
        <w:t>arrangement</w:t>
      </w:r>
      <w:r w:rsidRPr="00683D74">
        <w:rPr>
          <w:rFonts w:ascii="Franklin Gothic Book" w:hAnsi="Franklin Gothic Book" w:cs="Calibri"/>
        </w:rPr>
        <w:t>.</w:t>
      </w:r>
      <w:r w:rsidRPr="00683D74">
        <w:rPr>
          <w:rStyle w:val="FootnoteReference"/>
          <w:rFonts w:ascii="Franklin Gothic Book" w:hAnsi="Franklin Gothic Book" w:cs="Calibri"/>
        </w:rPr>
        <w:footnoteReference w:id="20"/>
      </w:r>
    </w:p>
    <w:p w14:paraId="3312E5C4" w14:textId="30322A2C" w:rsidR="00661777" w:rsidRPr="00683D74" w:rsidRDefault="00A07692" w:rsidP="00683D74">
      <w:pPr>
        <w:pStyle w:val="ListParagraph"/>
        <w:numPr>
          <w:ilvl w:val="0"/>
          <w:numId w:val="5"/>
        </w:numPr>
        <w:spacing w:after="120" w:line="240" w:lineRule="auto"/>
        <w:ind w:left="360"/>
        <w:rPr>
          <w:rFonts w:ascii="Franklin Gothic Book" w:hAnsi="Franklin Gothic Book" w:cs="Calibri"/>
        </w:rPr>
      </w:pPr>
      <w:r w:rsidRPr="00683D74">
        <w:rPr>
          <w:rFonts w:ascii="Franklin Gothic Book" w:hAnsi="Franklin Gothic Book" w:cs="Calibri"/>
        </w:rPr>
        <w:t>With universal catastrophic coverage, private savings and insurance products will have an important role in covering the first period of LTSS needs (front-end insurance).</w:t>
      </w:r>
    </w:p>
    <w:p w14:paraId="6EAD321F" w14:textId="44DB7B38" w:rsidR="00784236" w:rsidRPr="00683D74" w:rsidRDefault="00A07692" w:rsidP="00661777">
      <w:pPr>
        <w:pStyle w:val="Heading2"/>
      </w:pPr>
      <w:r w:rsidRPr="00683D74">
        <w:t>Foster insurance coverage for other LTSS needs through private market reforms or public options.</w:t>
      </w:r>
    </w:p>
    <w:p w14:paraId="75941091" w14:textId="77777777" w:rsidR="00A07692" w:rsidRPr="00683D74" w:rsidRDefault="00A07692" w:rsidP="00A07692">
      <w:pPr>
        <w:pStyle w:val="ListParagraph"/>
        <w:numPr>
          <w:ilvl w:val="0"/>
          <w:numId w:val="1"/>
        </w:numPr>
        <w:spacing w:after="120" w:line="240" w:lineRule="auto"/>
        <w:rPr>
          <w:rFonts w:ascii="Franklin Gothic Book" w:hAnsi="Franklin Gothic Book" w:cs="Calibri"/>
          <w:b/>
        </w:rPr>
      </w:pPr>
      <w:r w:rsidRPr="00683D74">
        <w:rPr>
          <w:rFonts w:ascii="Franklin Gothic Book" w:hAnsi="Franklin Gothic Book"/>
        </w:rPr>
        <w:t>Restructure the private market for broader participation in varied, high-value LTCI plans.</w:t>
      </w:r>
      <w:r w:rsidRPr="00683D74">
        <w:rPr>
          <w:rFonts w:ascii="Franklin Gothic Book" w:hAnsi="Franklin Gothic Book" w:cs="Calibri"/>
        </w:rPr>
        <w:t xml:space="preserve"> Consumer advocates and industry have jointly suggested a suite of federal policies that either hinder affordability or could do more to assure consumer confidence in LTCI.</w:t>
      </w:r>
      <w:r w:rsidRPr="00683D74">
        <w:rPr>
          <w:rStyle w:val="FootnoteReference"/>
          <w:rFonts w:ascii="Franklin Gothic Book" w:hAnsi="Franklin Gothic Book" w:cs="Calibri"/>
        </w:rPr>
        <w:footnoteReference w:id="21"/>
      </w:r>
      <w:r w:rsidRPr="00683D74">
        <w:rPr>
          <w:rFonts w:ascii="Franklin Gothic Book" w:hAnsi="Franklin Gothic Book" w:cs="Calibri"/>
        </w:rPr>
        <w:t xml:space="preserve"> </w:t>
      </w:r>
    </w:p>
    <w:p w14:paraId="3E435034" w14:textId="4C4C8DA6" w:rsidR="008F1156" w:rsidRPr="00683D74" w:rsidRDefault="00A07692" w:rsidP="00A07692">
      <w:pPr>
        <w:pStyle w:val="ListParagraph"/>
        <w:numPr>
          <w:ilvl w:val="0"/>
          <w:numId w:val="1"/>
        </w:numPr>
        <w:rPr>
          <w:rFonts w:ascii="Franklin Gothic Book" w:hAnsi="Franklin Gothic Book" w:cs="Calibri"/>
        </w:rPr>
      </w:pPr>
      <w:r w:rsidRPr="00683D74">
        <w:rPr>
          <w:rFonts w:ascii="Franklin Gothic Book" w:hAnsi="Franklin Gothic Book" w:cs="Calibri"/>
        </w:rPr>
        <w:t xml:space="preserve">Employers could auto-enroll employees in viable LTCI plans, encouraged to do so through tax-reductions for LTCI purchases. Penalty-free use of tax-free savings to pay for LTCI premiums would </w:t>
      </w:r>
      <w:r w:rsidRPr="00683D74">
        <w:rPr>
          <w:rFonts w:ascii="Franklin Gothic Book" w:hAnsi="Franklin Gothic Book" w:cs="Calibri"/>
        </w:rPr>
        <w:lastRenderedPageBreak/>
        <w:t xml:space="preserve">double LTCI coverage and </w:t>
      </w:r>
      <w:r w:rsidRPr="00683D74">
        <w:rPr>
          <w:rFonts w:ascii="Franklin Gothic Book" w:hAnsi="Franklin Gothic Book"/>
        </w:rPr>
        <w:t>increase</w:t>
      </w:r>
      <w:r w:rsidRPr="00683D74">
        <w:rPr>
          <w:rFonts w:ascii="Franklin Gothic Book" w:hAnsi="Franklin Gothic Book" w:cs="Calibri"/>
        </w:rPr>
        <w:t xml:space="preserve"> tax revenues on net. LTSS benefits could be sold alongside other government-facilitated insurance products like Medicare Advantage (MA), or Medigap plans.</w:t>
      </w:r>
      <w:r w:rsidRPr="00683D74">
        <w:rPr>
          <w:rStyle w:val="FootnoteReference"/>
          <w:rFonts w:ascii="Franklin Gothic Book" w:hAnsi="Franklin Gothic Book" w:cs="Calibri"/>
        </w:rPr>
        <w:footnoteReference w:id="22"/>
      </w:r>
    </w:p>
    <w:p w14:paraId="1984288D" w14:textId="1B348FDF" w:rsidR="00784236" w:rsidRPr="00683D74" w:rsidRDefault="00A07692" w:rsidP="00661777">
      <w:pPr>
        <w:pStyle w:val="Heading2"/>
      </w:pPr>
      <w:r w:rsidRPr="00683D74">
        <w:t>Invest in infrastructure improvements for home- and community-based LTSS (called HCBS).</w:t>
      </w:r>
    </w:p>
    <w:p w14:paraId="2A407DB5" w14:textId="77777777" w:rsidR="00A07692" w:rsidRPr="00683D74" w:rsidRDefault="00A07692" w:rsidP="00A07692">
      <w:pPr>
        <w:pStyle w:val="ListParagraph"/>
        <w:numPr>
          <w:ilvl w:val="0"/>
          <w:numId w:val="1"/>
        </w:numPr>
        <w:spacing w:after="0" w:line="240" w:lineRule="auto"/>
        <w:rPr>
          <w:rFonts w:ascii="Franklin Gothic Book" w:hAnsi="Franklin Gothic Book" w:cs="Calibri"/>
        </w:rPr>
      </w:pPr>
      <w:r w:rsidRPr="00683D74">
        <w:rPr>
          <w:rFonts w:ascii="Franklin Gothic Book" w:hAnsi="Franklin Gothic Book" w:cs="Calibri"/>
        </w:rPr>
        <w:t>The federal Medicaid program could incentivize states to cover HCBS and continue simplifying requisite waivers.</w:t>
      </w:r>
      <w:r w:rsidRPr="00683D74">
        <w:rPr>
          <w:rStyle w:val="FootnoteReference"/>
          <w:rFonts w:ascii="Franklin Gothic Book" w:hAnsi="Franklin Gothic Book" w:cs="Calibri"/>
        </w:rPr>
        <w:footnoteReference w:id="23"/>
      </w:r>
      <w:r w:rsidRPr="00683D74">
        <w:rPr>
          <w:rFonts w:ascii="Franklin Gothic Book" w:hAnsi="Franklin Gothic Book" w:cs="Calibri"/>
        </w:rPr>
        <w:t xml:space="preserve"> The federal and state governments should also promote HCBS capacity by funding state investments in housing, caregiving, and transportation supports.</w:t>
      </w:r>
      <w:r w:rsidRPr="00683D74">
        <w:rPr>
          <w:rStyle w:val="FootnoteReference"/>
          <w:rFonts w:ascii="Franklin Gothic Book" w:hAnsi="Franklin Gothic Book" w:cs="Calibri"/>
        </w:rPr>
        <w:footnoteReference w:id="24"/>
      </w:r>
      <w:r w:rsidRPr="00683D74">
        <w:rPr>
          <w:rFonts w:ascii="Franklin Gothic Book" w:hAnsi="Franklin Gothic Book" w:cs="Calibri"/>
        </w:rPr>
        <w:t xml:space="preserve"> The HCBS Infrastructure Improvement bill before the 116</w:t>
      </w:r>
      <w:r w:rsidRPr="00683D74">
        <w:rPr>
          <w:rFonts w:ascii="Franklin Gothic Book" w:hAnsi="Franklin Gothic Book" w:cs="Calibri"/>
          <w:vertAlign w:val="superscript"/>
        </w:rPr>
        <w:t>th</w:t>
      </w:r>
      <w:r w:rsidRPr="00683D74">
        <w:rPr>
          <w:rFonts w:ascii="Franklin Gothic Book" w:hAnsi="Franklin Gothic Book" w:cs="Calibri"/>
        </w:rPr>
        <w:t xml:space="preserve"> Congress would fund all three supports, to increase the cost-effectiveness of Medicaid HCBS and better coordinate other programs.</w:t>
      </w:r>
    </w:p>
    <w:p w14:paraId="07235602" w14:textId="77777777" w:rsidR="00A07692" w:rsidRPr="00683D74" w:rsidRDefault="00A07692" w:rsidP="00A07692">
      <w:pPr>
        <w:pStyle w:val="ListParagraph"/>
        <w:numPr>
          <w:ilvl w:val="0"/>
          <w:numId w:val="1"/>
        </w:numPr>
        <w:spacing w:after="0" w:line="240" w:lineRule="auto"/>
        <w:rPr>
          <w:rFonts w:ascii="Franklin Gothic Book" w:hAnsi="Franklin Gothic Book" w:cs="Calibri"/>
        </w:rPr>
      </w:pPr>
      <w:r w:rsidRPr="00683D74">
        <w:rPr>
          <w:rFonts w:ascii="Franklin Gothic Book" w:hAnsi="Franklin Gothic Book" w:cs="Calibri"/>
        </w:rPr>
        <w:t>Public health offices could enable communities to guide improvement activities by generating useful data and convening stakeholders across their communities to manage their local eldercare arrangements, as exemplified by the MediCaring Communities model.</w:t>
      </w:r>
      <w:r w:rsidRPr="00683D74">
        <w:rPr>
          <w:rStyle w:val="FootnoteReference"/>
          <w:rFonts w:ascii="Franklin Gothic Book" w:hAnsi="Franklin Gothic Book" w:cs="Calibri"/>
        </w:rPr>
        <w:footnoteReference w:id="25"/>
      </w:r>
    </w:p>
    <w:p w14:paraId="71A7489D" w14:textId="77777777" w:rsidR="00A07692" w:rsidRPr="00683D74" w:rsidRDefault="00A07692" w:rsidP="00A07692">
      <w:pPr>
        <w:pStyle w:val="ListParagraph"/>
        <w:numPr>
          <w:ilvl w:val="0"/>
          <w:numId w:val="1"/>
        </w:numPr>
        <w:spacing w:after="0" w:line="240" w:lineRule="auto"/>
        <w:rPr>
          <w:rFonts w:ascii="Franklin Gothic Book" w:hAnsi="Franklin Gothic Book" w:cs="Calibri"/>
        </w:rPr>
      </w:pPr>
      <w:r w:rsidRPr="00683D74">
        <w:rPr>
          <w:rFonts w:ascii="Franklin Gothic Book" w:hAnsi="Franklin Gothic Book" w:cs="Calibri"/>
        </w:rPr>
        <w:t>Federal appropriations for the Older Americans Act should match population needs as they grow.</w:t>
      </w:r>
    </w:p>
    <w:p w14:paraId="3B9EEE61" w14:textId="57333760" w:rsidR="00107350" w:rsidRPr="00683D74" w:rsidRDefault="00A07692" w:rsidP="00A07692">
      <w:pPr>
        <w:pStyle w:val="ListParagraph"/>
        <w:numPr>
          <w:ilvl w:val="0"/>
          <w:numId w:val="1"/>
        </w:numPr>
        <w:spacing w:after="0" w:line="240" w:lineRule="auto"/>
        <w:rPr>
          <w:rFonts w:ascii="Franklin Gothic Book" w:hAnsi="Franklin Gothic Book" w:cs="Calibri"/>
        </w:rPr>
      </w:pPr>
      <w:r w:rsidRPr="00683D74">
        <w:rPr>
          <w:rFonts w:ascii="Franklin Gothic Book" w:hAnsi="Franklin Gothic Book" w:cs="Calibri"/>
        </w:rPr>
        <w:t>Finally, non-medical benefits should extend to all Medicare beneficiaries. Under the CHRONIC Care Act of 2018, MA plans can cover non-medical benefits (for example, meals on wheels or rides to medical appointments). Most Medicare beneficiaries lack access, though: only private MA coverage can reimburse for these cost-saving services – and only a few MA plans have done so. Expanding these benefits could enhance the sustainability of Medicare and Medicaid programs by reducing total costs and could enhance population health by avoiding worsened disease and disability.</w:t>
      </w:r>
      <w:r w:rsidRPr="00683D74">
        <w:rPr>
          <w:rStyle w:val="FootnoteReference"/>
          <w:rFonts w:ascii="Franklin Gothic Book" w:hAnsi="Franklin Gothic Book" w:cs="Calibri"/>
        </w:rPr>
        <w:footnoteReference w:id="26"/>
      </w:r>
    </w:p>
    <w:p w14:paraId="608F3DB9" w14:textId="197D0B00" w:rsidR="004014A9" w:rsidRPr="00683D74" w:rsidRDefault="00E344F1">
      <w:pPr>
        <w:rPr>
          <w:rFonts w:ascii="Franklin Gothic Book" w:hAnsi="Franklin Gothic Book" w:cs="Calibri"/>
        </w:rPr>
      </w:pPr>
      <w:r w:rsidRPr="00683D74">
        <w:rPr>
          <w:rFonts w:ascii="Franklin Gothic Book" w:hAnsi="Franklin Gothic Book" w:cs="Calibri"/>
        </w:rPr>
        <w:pict w14:anchorId="10C82A2E">
          <v:rect id="_x0000_i1025" style="width:117pt;height:1pt" o:hrpct="250" o:hrstd="t" o:hrnoshade="t" o:hr="t" fillcolor="#a0a0a0" stroked="f"/>
        </w:pict>
      </w:r>
    </w:p>
    <w:p w14:paraId="73E6C67E" w14:textId="601164BC" w:rsidR="003D61E8" w:rsidRPr="00683D74" w:rsidRDefault="003D61E8" w:rsidP="003D61E8">
      <w:pPr>
        <w:spacing w:after="0" w:line="259" w:lineRule="auto"/>
        <w:rPr>
          <w:rFonts w:ascii="Franklin Gothic Book" w:eastAsia="Calibri" w:hAnsi="Franklin Gothic Book" w:cs="Calibri"/>
        </w:rPr>
      </w:pPr>
      <w:r w:rsidRPr="00683D74">
        <w:rPr>
          <w:rFonts w:ascii="Franklin Gothic Book" w:eastAsia="Calibri" w:hAnsi="Franklin Gothic Book" w:cs="Calibri"/>
          <w:b/>
        </w:rPr>
        <w:t>Original posting date:</w:t>
      </w:r>
      <w:r w:rsidRPr="00683D74">
        <w:rPr>
          <w:rFonts w:ascii="Franklin Gothic Book" w:eastAsia="Calibri" w:hAnsi="Franklin Gothic Book" w:cs="Calibri"/>
        </w:rPr>
        <w:t xml:space="preserve"> </w:t>
      </w:r>
      <w:r w:rsidR="00A07692" w:rsidRPr="00683D74">
        <w:rPr>
          <w:rFonts w:ascii="Franklin Gothic Book" w:eastAsia="Calibri" w:hAnsi="Franklin Gothic Book" w:cs="Calibri"/>
        </w:rPr>
        <w:t>July 14</w:t>
      </w:r>
      <w:r w:rsidRPr="00683D74">
        <w:rPr>
          <w:rFonts w:ascii="Franklin Gothic Book" w:eastAsia="Calibri" w:hAnsi="Franklin Gothic Book" w:cs="Calibri"/>
        </w:rPr>
        <w:t>, 2020</w:t>
      </w:r>
    </w:p>
    <w:p w14:paraId="7759D644" w14:textId="5E93A2F4" w:rsidR="003D61E8" w:rsidRPr="00683D74" w:rsidRDefault="003D61E8" w:rsidP="003D61E8">
      <w:pPr>
        <w:spacing w:after="0" w:line="259" w:lineRule="auto"/>
        <w:rPr>
          <w:rFonts w:ascii="Franklin Gothic Book" w:eastAsia="Calibri" w:hAnsi="Franklin Gothic Book" w:cs="Calibri"/>
        </w:rPr>
      </w:pPr>
      <w:r w:rsidRPr="00683D74">
        <w:rPr>
          <w:rFonts w:ascii="Franklin Gothic Book" w:eastAsia="Calibri" w:hAnsi="Franklin Gothic Book" w:cs="Calibri"/>
          <w:b/>
        </w:rPr>
        <w:t>Date of last update:</w:t>
      </w:r>
      <w:r w:rsidRPr="00683D74">
        <w:rPr>
          <w:rFonts w:ascii="Franklin Gothic Book" w:eastAsia="Calibri" w:hAnsi="Franklin Gothic Book" w:cs="Calibri"/>
        </w:rPr>
        <w:t xml:space="preserve"> </w:t>
      </w:r>
      <w:r w:rsidR="00A07692" w:rsidRPr="00683D74">
        <w:rPr>
          <w:rFonts w:ascii="Franklin Gothic Book" w:eastAsia="Calibri" w:hAnsi="Franklin Gothic Book" w:cs="Calibri"/>
        </w:rPr>
        <w:t>July 14</w:t>
      </w:r>
      <w:r w:rsidRPr="00683D74">
        <w:rPr>
          <w:rFonts w:ascii="Franklin Gothic Book" w:eastAsia="Calibri" w:hAnsi="Franklin Gothic Book" w:cs="Calibri"/>
        </w:rPr>
        <w:t>, 2020</w:t>
      </w:r>
    </w:p>
    <w:p w14:paraId="4C7DF0B4" w14:textId="77777777" w:rsidR="003D61E8" w:rsidRPr="00683D74" w:rsidRDefault="003D61E8" w:rsidP="003D61E8">
      <w:pPr>
        <w:spacing w:after="0" w:line="259" w:lineRule="auto"/>
        <w:rPr>
          <w:rFonts w:ascii="Franklin Gothic Book" w:eastAsia="Calibri" w:hAnsi="Franklin Gothic Book" w:cs="Calibri"/>
        </w:rPr>
      </w:pPr>
      <w:r w:rsidRPr="00683D74">
        <w:rPr>
          <w:rFonts w:ascii="Franklin Gothic Book" w:eastAsia="Calibri" w:hAnsi="Franklin Gothic Book" w:cs="Calibri"/>
          <w:b/>
        </w:rPr>
        <w:t>Author attribution:</w:t>
      </w:r>
      <w:r w:rsidRPr="00683D74">
        <w:rPr>
          <w:rFonts w:ascii="Franklin Gothic Book" w:eastAsia="Calibri" w:hAnsi="Franklin Gothic Book" w:cs="Calibri"/>
        </w:rPr>
        <w:t xml:space="preserve"> Nils Franco, Analyst, Program to Improve Eldercare, Altarum Institute</w:t>
      </w:r>
    </w:p>
    <w:p w14:paraId="168808ED" w14:textId="1342C499" w:rsidR="003D61E8" w:rsidRPr="00683D74" w:rsidRDefault="003D61E8" w:rsidP="003D61E8">
      <w:pPr>
        <w:spacing w:after="0" w:line="259" w:lineRule="auto"/>
        <w:rPr>
          <w:rFonts w:ascii="Franklin Gothic Book" w:eastAsia="Calibri" w:hAnsi="Franklin Gothic Book" w:cs="Calibri"/>
          <w:b/>
        </w:rPr>
      </w:pPr>
      <w:r w:rsidRPr="00683D74">
        <w:rPr>
          <w:rFonts w:ascii="Franklin Gothic Book" w:eastAsia="Calibri" w:hAnsi="Franklin Gothic Book" w:cs="Calibri"/>
          <w:b/>
          <w:bCs/>
        </w:rPr>
        <w:t>Copyright</w:t>
      </w:r>
      <w:r w:rsidRPr="00683D74">
        <w:rPr>
          <w:rFonts w:ascii="Franklin Gothic Book" w:eastAsia="Calibri" w:hAnsi="Franklin Gothic Book" w:cs="Calibri"/>
          <w:b/>
        </w:rPr>
        <w:t xml:space="preserve"> </w:t>
      </w:r>
      <w:r w:rsidR="00661777" w:rsidRPr="00683D74">
        <w:rPr>
          <w:rFonts w:ascii="Franklin Gothic Book" w:eastAsia="Calibri" w:hAnsi="Franklin Gothic Book" w:cs="Calibri"/>
        </w:rPr>
        <w:t>by Joanne Lynn, MD (</w:t>
      </w:r>
      <w:hyperlink r:id="rId8" w:history="1">
        <w:r w:rsidR="00661777" w:rsidRPr="00683D74">
          <w:rPr>
            <w:rStyle w:val="Hyperlink"/>
            <w:rFonts w:ascii="Franklin Gothic Book" w:hAnsi="Franklin Gothic Book"/>
          </w:rPr>
          <w:t>DrJoanneLynn@gmail.com</w:t>
        </w:r>
      </w:hyperlink>
      <w:r w:rsidR="00661777" w:rsidRPr="00683D74">
        <w:rPr>
          <w:rFonts w:ascii="Franklin Gothic Book" w:hAnsi="Franklin Gothic Book"/>
        </w:rPr>
        <w:t xml:space="preserve">). </w:t>
      </w:r>
    </w:p>
    <w:p w14:paraId="7BCB3646" w14:textId="344EE5B0" w:rsidR="003D61E8" w:rsidRPr="00683D74" w:rsidRDefault="003D61E8" w:rsidP="003D61E8">
      <w:pPr>
        <w:spacing w:after="0" w:line="259" w:lineRule="auto"/>
        <w:rPr>
          <w:rFonts w:ascii="Franklin Gothic Book" w:eastAsia="Calibri" w:hAnsi="Franklin Gothic Book" w:cs="Calibri"/>
        </w:rPr>
      </w:pPr>
      <w:r w:rsidRPr="00683D74">
        <w:rPr>
          <w:rFonts w:ascii="Franklin Gothic Book" w:eastAsia="Calibri" w:hAnsi="Franklin Gothic Book" w:cs="Calibri"/>
          <w:b/>
        </w:rPr>
        <w:t xml:space="preserve">Content is provided with a Creative Commons Attribution-ShareAlike 4.0 International (CC BY-SA 4.0) license. </w:t>
      </w:r>
      <w:r w:rsidRPr="00683D74">
        <w:rPr>
          <w:rFonts w:ascii="Franklin Gothic Book" w:eastAsia="Calibri" w:hAnsi="Franklin Gothic Book" w:cs="Calibri"/>
        </w:rPr>
        <w:t xml:space="preserve">Learn more at </w:t>
      </w:r>
      <w:hyperlink r:id="rId9" w:history="1">
        <w:r w:rsidR="00A07692" w:rsidRPr="00683D74">
          <w:rPr>
            <w:rStyle w:val="Hyperlink"/>
            <w:rFonts w:ascii="Franklin Gothic Book" w:hAnsi="Franklin Gothic Book"/>
          </w:rPr>
          <w:t>https://creativecommons.org/licenses/by-sa/4.0/</w:t>
        </w:r>
      </w:hyperlink>
      <w:r w:rsidR="00A07692" w:rsidRPr="00683D74">
        <w:rPr>
          <w:rFonts w:ascii="Franklin Gothic Book" w:hAnsi="Franklin Gothic Book"/>
        </w:rPr>
        <w:t xml:space="preserve"> </w:t>
      </w:r>
    </w:p>
    <w:p w14:paraId="0AA7EA92" w14:textId="77777777" w:rsidR="00661777" w:rsidRPr="00683D74" w:rsidRDefault="003D61E8" w:rsidP="00661777">
      <w:pPr>
        <w:spacing w:after="0" w:line="259" w:lineRule="auto"/>
        <w:rPr>
          <w:rFonts w:ascii="Franklin Gothic Book" w:eastAsia="Calibri" w:hAnsi="Franklin Gothic Book" w:cs="Calibri"/>
        </w:rPr>
      </w:pPr>
      <w:r w:rsidRPr="00683D74">
        <w:rPr>
          <w:rFonts w:ascii="Franklin Gothic Book" w:eastAsia="Calibri" w:hAnsi="Franklin Gothic Book" w:cs="Calibri"/>
        </w:rPr>
        <w:t>This license authorizes you to share and adapt the material so long as you give appropriate credit, provide a link to the license, and indicate if changes were made. You may do so in any reasonable manner, but not in any way that suggests the licensor endorses you or your use.</w:t>
      </w:r>
    </w:p>
    <w:p w14:paraId="58C83E1F" w14:textId="7065C0F2" w:rsidR="00E24EC1" w:rsidRPr="00683D74" w:rsidRDefault="003D61E8" w:rsidP="00661777">
      <w:pPr>
        <w:spacing w:after="0" w:line="259" w:lineRule="auto"/>
        <w:rPr>
          <w:rFonts w:ascii="Franklin Gothic Book" w:eastAsia="Calibri" w:hAnsi="Franklin Gothic Book" w:cs="Calibri"/>
        </w:rPr>
      </w:pPr>
      <w:r w:rsidRPr="00683D74">
        <w:rPr>
          <w:rFonts w:ascii="Franklin Gothic Book" w:eastAsia="Calibri" w:hAnsi="Franklin Gothic Book" w:cs="Calibri"/>
          <w:b/>
        </w:rPr>
        <w:t>Requested citation:</w:t>
      </w:r>
      <w:r w:rsidR="00E24EC1" w:rsidRPr="00683D74">
        <w:rPr>
          <w:rFonts w:ascii="Franklin Gothic Book" w:eastAsia="Calibri" w:hAnsi="Franklin Gothic Book" w:cs="Calibri"/>
          <w:b/>
        </w:rPr>
        <w:t xml:space="preserve"> </w:t>
      </w:r>
      <w:r w:rsidRPr="00683D74">
        <w:rPr>
          <w:rFonts w:ascii="Franklin Gothic Book" w:eastAsia="Calibri" w:hAnsi="Franklin Gothic Book" w:cs="Calibri"/>
        </w:rPr>
        <w:t>Nils Franco. “</w:t>
      </w:r>
      <w:r w:rsidR="00A07692" w:rsidRPr="00683D74">
        <w:rPr>
          <w:rFonts w:ascii="Franklin Gothic Book" w:eastAsia="Calibri" w:hAnsi="Franklin Gothic Book" w:cs="Calibri"/>
        </w:rPr>
        <w:t>Financing Long-Term Services and Supports for the Elderly</w:t>
      </w:r>
      <w:r w:rsidRPr="00683D74">
        <w:rPr>
          <w:rFonts w:ascii="Franklin Gothic Book" w:eastAsia="Calibri" w:hAnsi="Franklin Gothic Book" w:cs="Calibri"/>
        </w:rPr>
        <w:t xml:space="preserve">” MediCaring.org, </w:t>
      </w:r>
      <w:r w:rsidR="00A07692" w:rsidRPr="00683D74">
        <w:rPr>
          <w:rFonts w:ascii="Franklin Gothic Book" w:eastAsia="Calibri" w:hAnsi="Franklin Gothic Book" w:cs="Calibri"/>
        </w:rPr>
        <w:t>July 14</w:t>
      </w:r>
      <w:r w:rsidRPr="00683D74">
        <w:rPr>
          <w:rFonts w:ascii="Franklin Gothic Book" w:eastAsia="Calibri" w:hAnsi="Franklin Gothic Book" w:cs="Calibri"/>
        </w:rPr>
        <w:t xml:space="preserve">, </w:t>
      </w:r>
      <w:r w:rsidR="0066333A" w:rsidRPr="00683D74">
        <w:rPr>
          <w:rFonts w:ascii="Franklin Gothic Book" w:eastAsia="Calibri" w:hAnsi="Franklin Gothic Book" w:cs="Calibri"/>
        </w:rPr>
        <w:t>2020</w:t>
      </w:r>
      <w:r w:rsidRPr="00683D74">
        <w:rPr>
          <w:rFonts w:ascii="Franklin Gothic Book" w:eastAsia="Calibri" w:hAnsi="Franklin Gothic Book" w:cs="Calibri"/>
        </w:rPr>
        <w:t xml:space="preserve">. </w:t>
      </w:r>
      <w:hyperlink r:id="rId10" w:history="1">
        <w:r w:rsidR="00A07692" w:rsidRPr="00683D74">
          <w:rPr>
            <w:rStyle w:val="Hyperlink"/>
            <w:rFonts w:ascii="Franklin Gothic Book" w:eastAsia="Calibri" w:hAnsi="Franklin Gothic Book" w:cs="Calibri"/>
          </w:rPr>
          <w:t>https://www.medicaring.org/faq/ltss-financing</w:t>
        </w:r>
      </w:hyperlink>
      <w:r w:rsidR="00A07692" w:rsidRPr="00683D74">
        <w:rPr>
          <w:rFonts w:ascii="Franklin Gothic Book" w:eastAsia="Calibri" w:hAnsi="Franklin Gothic Book" w:cs="Calibri"/>
          <w:u w:val="single"/>
        </w:rPr>
        <w:t xml:space="preserve"> </w:t>
      </w:r>
    </w:p>
    <w:p w14:paraId="36DCB8FF" w14:textId="07B44455" w:rsidR="00303143" w:rsidRPr="00683D74" w:rsidRDefault="003D61E8" w:rsidP="00661777">
      <w:pPr>
        <w:pStyle w:val="NarrativeIntro"/>
        <w:jc w:val="left"/>
        <w:rPr>
          <w:rFonts w:eastAsia="Calibri" w:cs="Calibri"/>
          <w:color w:val="auto"/>
        </w:rPr>
      </w:pPr>
      <w:r w:rsidRPr="00683D74">
        <w:rPr>
          <w:rFonts w:eastAsia="Calibri" w:cs="Calibri"/>
          <w:color w:val="auto"/>
        </w:rPr>
        <w:lastRenderedPageBreak/>
        <w:t xml:space="preserve">We welcome comments and suggested improvements. Please send them to </w:t>
      </w:r>
      <w:hyperlink r:id="rId11" w:history="1">
        <w:r w:rsidR="00661777" w:rsidRPr="00683D74">
          <w:rPr>
            <w:rStyle w:val="Hyperlink"/>
            <w:rFonts w:eastAsia="Calibri" w:cs="Calibri"/>
          </w:rPr>
          <w:t>info@medicaring.org</w:t>
        </w:r>
      </w:hyperlink>
      <w:r w:rsidRPr="00683D74">
        <w:rPr>
          <w:rFonts w:eastAsia="Calibri" w:cs="Calibri"/>
          <w:color w:val="auto"/>
        </w:rPr>
        <w:t>.</w:t>
      </w:r>
      <w:r w:rsidR="00661777" w:rsidRPr="00683D74">
        <w:rPr>
          <w:rFonts w:eastAsia="Calibri" w:cs="Calibri"/>
          <w:color w:val="auto"/>
        </w:rPr>
        <w:t xml:space="preserve"> </w:t>
      </w:r>
    </w:p>
    <w:sectPr w:rsidR="00303143" w:rsidRPr="00683D74" w:rsidSect="006C5DA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709AC" w14:textId="77777777" w:rsidR="00DE1642" w:rsidRDefault="00DE1642" w:rsidP="00916C02">
      <w:pPr>
        <w:spacing w:after="0" w:line="240" w:lineRule="auto"/>
      </w:pPr>
      <w:r>
        <w:separator/>
      </w:r>
    </w:p>
  </w:endnote>
  <w:endnote w:type="continuationSeparator" w:id="0">
    <w:p w14:paraId="2B4F6340" w14:textId="77777777" w:rsidR="00DE1642" w:rsidRDefault="00DE1642" w:rsidP="00916C02">
      <w:pPr>
        <w:spacing w:after="0" w:line="240" w:lineRule="auto"/>
      </w:pPr>
      <w:r>
        <w:continuationSeparator/>
      </w:r>
    </w:p>
  </w:endnote>
  <w:endnote w:type="continuationNotice" w:id="1">
    <w:p w14:paraId="3F49C478" w14:textId="77777777" w:rsidR="00DE1642" w:rsidRDefault="00DE16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850467"/>
      <w:docPartObj>
        <w:docPartGallery w:val="Page Numbers (Bottom of Page)"/>
        <w:docPartUnique/>
      </w:docPartObj>
    </w:sdtPr>
    <w:sdtEndPr>
      <w:rPr>
        <w:noProof/>
      </w:rPr>
    </w:sdtEndPr>
    <w:sdtContent>
      <w:p w14:paraId="71367E13" w14:textId="0F0B235E" w:rsidR="00902A8E" w:rsidRDefault="00902A8E">
        <w:pPr>
          <w:pStyle w:val="Footer"/>
          <w:jc w:val="center"/>
        </w:pPr>
        <w:r w:rsidRPr="00107350">
          <w:rPr>
            <w:rFonts w:ascii="Franklin Gothic Demi" w:hAnsi="Franklin Gothic Demi"/>
          </w:rPr>
        </w:r>
        <w:r w:rsidRPr="00107350">
          <w:rPr>
            <w:rFonts w:ascii="Franklin Gothic Demi" w:hAnsi="Franklin Gothic Demi"/>
          </w:rPr>
          <w:instrText xml:space="preserve"/>
        </w:r>
        <w:r w:rsidRPr="00107350">
          <w:rPr>
            <w:rFonts w:ascii="Franklin Gothic Demi" w:hAnsi="Franklin Gothic Demi"/>
          </w:rPr>
        </w:r>
        <w:r w:rsidRPr="00107350">
          <w:rPr>
            <w:rFonts w:ascii="Franklin Gothic Demi" w:hAnsi="Franklin Gothic Demi"/>
            <w:noProof/>
          </w:rPr>
          <w:t>2</w:t>
        </w:r>
        <w:r w:rsidRPr="00107350">
          <w:rPr>
            <w:rFonts w:ascii="Franklin Gothic Demi" w:hAnsi="Franklin Gothic Demi"/>
            <w:noProof/>
          </w:rPr>
        </w:r>
      </w:p>
    </w:sdtContent>
  </w:sdt>
  <w:p w14:paraId="2BA1F27E" w14:textId="144F7DDE" w:rsidR="00902A8E" w:rsidRDefault="00902A8E" w:rsidP="00A27A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0D721" w14:textId="77777777" w:rsidR="00DE1642" w:rsidRDefault="00DE1642" w:rsidP="00916C02">
      <w:pPr>
        <w:spacing w:after="0" w:line="240" w:lineRule="auto"/>
      </w:pPr>
      <w:r>
        <w:separator/>
      </w:r>
    </w:p>
  </w:footnote>
  <w:footnote w:type="continuationSeparator" w:id="0">
    <w:p w14:paraId="1396F2DC" w14:textId="77777777" w:rsidR="00DE1642" w:rsidRDefault="00DE1642" w:rsidP="00916C02">
      <w:pPr>
        <w:spacing w:after="0" w:line="240" w:lineRule="auto"/>
      </w:pPr>
      <w:r>
        <w:continuationSeparator/>
      </w:r>
    </w:p>
  </w:footnote>
  <w:footnote w:type="continuationNotice" w:id="1">
    <w:p w14:paraId="2434855B" w14:textId="77777777" w:rsidR="00DE1642" w:rsidRDefault="00DE1642">
      <w:pPr>
        <w:spacing w:after="0" w:line="240" w:lineRule="auto"/>
      </w:pPr>
    </w:p>
  </w:footnote>
  <w:footnote w:id="2">
    <w:p w14:paraId="6C395E2A"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Melissa Favreault and Judith </w:t>
      </w:r>
      <w:proofErr w:type="spellStart"/>
      <w:r w:rsidRPr="00683D74">
        <w:rPr>
          <w:rFonts w:ascii="Franklin Gothic Book" w:hAnsi="Franklin Gothic Book" w:cstheme="minorHAnsi"/>
          <w:sz w:val="18"/>
          <w:szCs w:val="18"/>
        </w:rPr>
        <w:t>Dey</w:t>
      </w:r>
      <w:proofErr w:type="spellEnd"/>
      <w:r w:rsidRPr="00683D74">
        <w:rPr>
          <w:rFonts w:ascii="Franklin Gothic Book" w:hAnsi="Franklin Gothic Book" w:cstheme="minorHAnsi"/>
          <w:sz w:val="18"/>
          <w:szCs w:val="18"/>
        </w:rPr>
        <w:t xml:space="preserve">, “Long-Term Services and Supports for Older Americans: Risks and Financing,” Research Brief, ASPE Issue Briefs (U.S. DHHS, February 2016), </w:t>
      </w:r>
      <w:hyperlink r:id="rId1" w:history="1">
        <w:r w:rsidRPr="00683D74">
          <w:rPr>
            <w:rStyle w:val="Hyperlink"/>
            <w:rFonts w:ascii="Franklin Gothic Book" w:hAnsi="Franklin Gothic Book" w:cstheme="minorHAnsi"/>
            <w:sz w:val="18"/>
            <w:szCs w:val="18"/>
          </w:rPr>
          <w:t>https://aspe.hhs.gov/system/files/pdf/106211/ElderLTCrb-rev.pdf</w:t>
        </w:r>
      </w:hyperlink>
      <w:r w:rsidRPr="00683D74">
        <w:rPr>
          <w:rFonts w:ascii="Franklin Gothic Book" w:hAnsi="Franklin Gothic Book" w:cstheme="minorHAnsi"/>
          <w:sz w:val="18"/>
          <w:szCs w:val="18"/>
        </w:rPr>
        <w:t>, p. 5.</w:t>
      </w:r>
    </w:p>
  </w:footnote>
  <w:footnote w:id="3">
    <w:p w14:paraId="6FDE6CF6"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“Most Households Approaching Retirement Have Low Savings,” Retirement Security (Washington, D.C.: Government Accountability Office, May 2015), </w:t>
      </w:r>
      <w:hyperlink r:id="rId2" w:history="1">
        <w:r w:rsidRPr="00683D74">
          <w:rPr>
            <w:rStyle w:val="Hyperlink"/>
            <w:rFonts w:ascii="Franklin Gothic Book" w:hAnsi="Franklin Gothic Book" w:cstheme="minorHAnsi"/>
            <w:sz w:val="18"/>
            <w:szCs w:val="18"/>
          </w:rPr>
          <w:t>https://www.gao.gov/assets/680/670153.pdf</w:t>
        </w:r>
      </w:hyperlink>
      <w:r w:rsidRPr="00683D74">
        <w:rPr>
          <w:rFonts w:ascii="Franklin Gothic Book" w:hAnsi="Franklin Gothic Book" w:cstheme="minorHAnsi"/>
          <w:sz w:val="18"/>
          <w:szCs w:val="18"/>
        </w:rPr>
        <w:t>, Table 4, p. 14.</w:t>
      </w:r>
    </w:p>
  </w:footnote>
  <w:footnote w:id="4">
    <w:p w14:paraId="43071560"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Caroline F. Pearson et al., “The Forgotten Middle: Many Middle-Income Seniors Will Have Insufficient Resources For Housing And Health Care,” </w:t>
      </w:r>
      <w:r w:rsidRPr="00683D74">
        <w:rPr>
          <w:rFonts w:ascii="Franklin Gothic Book" w:hAnsi="Franklin Gothic Book" w:cstheme="minorHAnsi"/>
          <w:i/>
          <w:iCs/>
          <w:sz w:val="18"/>
          <w:szCs w:val="18"/>
        </w:rPr>
        <w:t>Health Affairs</w:t>
      </w:r>
      <w:r w:rsidRPr="00683D74">
        <w:rPr>
          <w:rFonts w:ascii="Franklin Gothic Book" w:hAnsi="Franklin Gothic Book" w:cstheme="minorHAnsi"/>
          <w:sz w:val="18"/>
          <w:szCs w:val="18"/>
        </w:rPr>
        <w:t xml:space="preserve"> 38, no. 5 (April 24, 2019), </w:t>
      </w:r>
      <w:hyperlink r:id="rId3" w:history="1">
        <w:r w:rsidRPr="00683D74">
          <w:rPr>
            <w:rStyle w:val="Hyperlink"/>
            <w:rFonts w:ascii="Franklin Gothic Book" w:hAnsi="Franklin Gothic Book" w:cstheme="minorHAnsi"/>
            <w:sz w:val="18"/>
            <w:szCs w:val="18"/>
          </w:rPr>
          <w:t>https://doi.org/10.1377/hlthaff.2018.05233</w:t>
        </w:r>
      </w:hyperlink>
      <w:r w:rsidRPr="00683D74">
        <w:rPr>
          <w:rFonts w:ascii="Franklin Gothic Book" w:hAnsi="Franklin Gothic Book" w:cstheme="minorHAnsi"/>
          <w:sz w:val="18"/>
          <w:szCs w:val="18"/>
        </w:rPr>
        <w:t>.</w:t>
      </w:r>
    </w:p>
  </w:footnote>
  <w:footnote w:id="5">
    <w:p w14:paraId="01CBCF08"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Richard W Johnson, “Who Is Covered by Private Long-Term Care Insurance?” (Urban Institute Program on Retirement Policy, August 2, 2016), </w:t>
      </w:r>
      <w:hyperlink r:id="rId4" w:history="1">
        <w:r w:rsidRPr="00683D74">
          <w:rPr>
            <w:rStyle w:val="Hyperlink"/>
            <w:rFonts w:ascii="Franklin Gothic Book" w:hAnsi="Franklin Gothic Book" w:cstheme="minorHAnsi"/>
            <w:sz w:val="18"/>
            <w:szCs w:val="18"/>
          </w:rPr>
          <w:t>https://www.urban.org/research/publication/who-covered-private-long-term-care-insurance</w:t>
        </w:r>
      </w:hyperlink>
      <w:r w:rsidRPr="00683D74">
        <w:rPr>
          <w:rFonts w:ascii="Franklin Gothic Book" w:hAnsi="Franklin Gothic Book" w:cstheme="minorHAnsi"/>
          <w:sz w:val="18"/>
          <w:szCs w:val="18"/>
        </w:rPr>
        <w:t>, p. 4.</w:t>
      </w:r>
    </w:p>
  </w:footnote>
  <w:footnote w:id="6">
    <w:p w14:paraId="74960CBF" w14:textId="77777777"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Favreault and </w:t>
      </w:r>
      <w:proofErr w:type="spellStart"/>
      <w:r w:rsidRPr="00683D74">
        <w:rPr>
          <w:rFonts w:ascii="Franklin Gothic Book" w:hAnsi="Franklin Gothic Book" w:cstheme="minorHAnsi"/>
          <w:sz w:val="18"/>
          <w:szCs w:val="18"/>
        </w:rPr>
        <w:t>Dey</w:t>
      </w:r>
      <w:proofErr w:type="spellEnd"/>
      <w:r w:rsidRPr="00683D74">
        <w:rPr>
          <w:rFonts w:ascii="Franklin Gothic Book" w:hAnsi="Franklin Gothic Book" w:cstheme="minorHAnsi"/>
          <w:sz w:val="18"/>
          <w:szCs w:val="18"/>
        </w:rPr>
        <w:t>, “Long-Term Services and Supports for Older Americans: Risks and Financing,” pp. 5-6.</w:t>
      </w:r>
    </w:p>
  </w:footnote>
  <w:footnote w:id="7">
    <w:p w14:paraId="3B73F31F" w14:textId="77777777" w:rsidR="002E0930" w:rsidRPr="00683D74" w:rsidRDefault="002E0930" w:rsidP="00661777">
      <w:pPr>
        <w:spacing w:after="0"/>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Ari Houser, Wendy Fox-</w:t>
      </w:r>
      <w:proofErr w:type="spellStart"/>
      <w:r w:rsidRPr="00683D74">
        <w:rPr>
          <w:rFonts w:ascii="Franklin Gothic Book" w:hAnsi="Franklin Gothic Book" w:cstheme="minorHAnsi"/>
          <w:sz w:val="18"/>
          <w:szCs w:val="18"/>
        </w:rPr>
        <w:t>Grage</w:t>
      </w:r>
      <w:proofErr w:type="spellEnd"/>
      <w:r w:rsidRPr="00683D74">
        <w:rPr>
          <w:rFonts w:ascii="Franklin Gothic Book" w:hAnsi="Franklin Gothic Book" w:cstheme="minorHAnsi"/>
          <w:sz w:val="18"/>
          <w:szCs w:val="18"/>
        </w:rPr>
        <w:t xml:space="preserve">, and Kathleen </w:t>
      </w:r>
      <w:proofErr w:type="spellStart"/>
      <w:r w:rsidRPr="00683D74">
        <w:rPr>
          <w:rFonts w:ascii="Franklin Gothic Book" w:hAnsi="Franklin Gothic Book" w:cstheme="minorHAnsi"/>
          <w:sz w:val="18"/>
          <w:szCs w:val="18"/>
        </w:rPr>
        <w:t>Ujvari</w:t>
      </w:r>
      <w:proofErr w:type="spellEnd"/>
      <w:r w:rsidRPr="00683D74">
        <w:rPr>
          <w:rFonts w:ascii="Franklin Gothic Book" w:hAnsi="Franklin Gothic Book" w:cstheme="minorHAnsi"/>
          <w:sz w:val="18"/>
          <w:szCs w:val="18"/>
        </w:rPr>
        <w:t xml:space="preserve">, </w:t>
      </w:r>
      <w:r w:rsidRPr="00683D74">
        <w:rPr>
          <w:rFonts w:ascii="Franklin Gothic Book" w:hAnsi="Franklin Gothic Book" w:cstheme="minorHAnsi"/>
          <w:i/>
          <w:iCs/>
          <w:sz w:val="18"/>
          <w:szCs w:val="18"/>
        </w:rPr>
        <w:t>Across the States 2018: Profiles of Long-Term Services and Supports</w:t>
      </w:r>
      <w:r w:rsidRPr="00683D74">
        <w:rPr>
          <w:rFonts w:ascii="Franklin Gothic Book" w:hAnsi="Franklin Gothic Book" w:cstheme="minorHAnsi"/>
          <w:sz w:val="18"/>
          <w:szCs w:val="18"/>
        </w:rPr>
        <w:t xml:space="preserve"> (AARP, 2018), </w:t>
      </w:r>
      <w:hyperlink r:id="rId5" w:history="1">
        <w:r w:rsidRPr="00683D74">
          <w:rPr>
            <w:rStyle w:val="Hyperlink"/>
            <w:rFonts w:ascii="Franklin Gothic Book" w:hAnsi="Franklin Gothic Book" w:cstheme="minorHAnsi"/>
            <w:sz w:val="18"/>
            <w:szCs w:val="18"/>
          </w:rPr>
          <w:t>https://www.aarp.org/content/dam/aarp/ppi/2018/08/across-the-states-profiles-of-long-term-services-and-supports-full-report.pdf</w:t>
        </w:r>
      </w:hyperlink>
      <w:r w:rsidRPr="00683D74">
        <w:rPr>
          <w:rFonts w:ascii="Franklin Gothic Book" w:hAnsi="Franklin Gothic Book" w:cstheme="minorHAnsi"/>
          <w:sz w:val="18"/>
          <w:szCs w:val="18"/>
        </w:rPr>
        <w:t>, p. 3.</w:t>
      </w:r>
    </w:p>
  </w:footnote>
  <w:footnote w:id="8">
    <w:p w14:paraId="6A42D04A" w14:textId="77777777"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Richard W. Johnson and Claire </w:t>
      </w:r>
      <w:proofErr w:type="spellStart"/>
      <w:r w:rsidRPr="00683D74">
        <w:rPr>
          <w:rFonts w:ascii="Franklin Gothic Book" w:hAnsi="Franklin Gothic Book" w:cstheme="minorHAnsi"/>
          <w:sz w:val="18"/>
          <w:szCs w:val="18"/>
        </w:rPr>
        <w:t>Xiaozhi</w:t>
      </w:r>
      <w:proofErr w:type="spellEnd"/>
      <w:r w:rsidRPr="00683D74">
        <w:rPr>
          <w:rFonts w:ascii="Franklin Gothic Book" w:hAnsi="Franklin Gothic Book" w:cstheme="minorHAnsi"/>
          <w:sz w:val="18"/>
          <w:szCs w:val="18"/>
        </w:rPr>
        <w:t xml:space="preserve"> Wang, “The Financial Burden Of Paid Home Care On Older Adults: Oldest And Sickest Are Least Likely To Have Enough Income,” </w:t>
      </w:r>
      <w:r w:rsidRPr="00683D74">
        <w:rPr>
          <w:rFonts w:ascii="Franklin Gothic Book" w:hAnsi="Franklin Gothic Book" w:cstheme="minorHAnsi"/>
          <w:i/>
          <w:iCs/>
          <w:sz w:val="18"/>
          <w:szCs w:val="18"/>
        </w:rPr>
        <w:t>Health Affairs</w:t>
      </w:r>
      <w:r w:rsidRPr="00683D74">
        <w:rPr>
          <w:rFonts w:ascii="Franklin Gothic Book" w:hAnsi="Franklin Gothic Book" w:cstheme="minorHAnsi"/>
          <w:sz w:val="18"/>
          <w:szCs w:val="18"/>
        </w:rPr>
        <w:t xml:space="preserve"> 38, no. 6 (June 1, 2019): 994–1002, </w:t>
      </w:r>
      <w:hyperlink r:id="rId6" w:history="1">
        <w:r w:rsidRPr="00683D74">
          <w:rPr>
            <w:rStyle w:val="Hyperlink"/>
            <w:rFonts w:ascii="Franklin Gothic Book" w:hAnsi="Franklin Gothic Book" w:cstheme="minorHAnsi"/>
            <w:sz w:val="18"/>
            <w:szCs w:val="18"/>
          </w:rPr>
          <w:t>https://doi.org/10.1377/hlthaff.2019.00025</w:t>
        </w:r>
      </w:hyperlink>
      <w:r w:rsidRPr="00683D74">
        <w:rPr>
          <w:rFonts w:ascii="Franklin Gothic Book" w:hAnsi="Franklin Gothic Book" w:cstheme="minorHAnsi"/>
          <w:sz w:val="18"/>
          <w:szCs w:val="18"/>
        </w:rPr>
        <w:t>, p. 998.</w:t>
      </w:r>
    </w:p>
  </w:footnote>
  <w:footnote w:id="9">
    <w:p w14:paraId="203D9388" w14:textId="77777777" w:rsidR="002E0930" w:rsidRPr="00683D74" w:rsidRDefault="002E0930" w:rsidP="00661777">
      <w:pPr>
        <w:spacing w:after="0"/>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Richard W. Johnson, “What Is the Lifetime Risk of Needing and Receiving Long-Term Services and Supports?,” Research Brief, ASPE Issue Briefs (U.S. DHHS, April 2019), </w:t>
      </w:r>
      <w:hyperlink r:id="rId7" w:history="1">
        <w:r w:rsidRPr="00683D74">
          <w:rPr>
            <w:rStyle w:val="Hyperlink"/>
            <w:rFonts w:ascii="Franklin Gothic Book" w:hAnsi="Franklin Gothic Book" w:cstheme="minorHAnsi"/>
            <w:sz w:val="18"/>
            <w:szCs w:val="18"/>
          </w:rPr>
          <w:t>https://aspe.hhs.gov/system/files/pdf/261036/LifetimeRisk.pdf</w:t>
        </w:r>
      </w:hyperlink>
      <w:r w:rsidRPr="00683D74">
        <w:rPr>
          <w:rFonts w:ascii="Franklin Gothic Book" w:hAnsi="Franklin Gothic Book" w:cstheme="minorHAnsi"/>
          <w:sz w:val="18"/>
          <w:szCs w:val="18"/>
        </w:rPr>
        <w:t>.</w:t>
      </w:r>
    </w:p>
  </w:footnote>
  <w:footnote w:id="10">
    <w:p w14:paraId="75518A6A" w14:textId="452FF7D7"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Houser, Fox-</w:t>
      </w:r>
      <w:proofErr w:type="spellStart"/>
      <w:r w:rsidRPr="00683D74">
        <w:rPr>
          <w:rFonts w:ascii="Franklin Gothic Book" w:hAnsi="Franklin Gothic Book" w:cstheme="minorHAnsi"/>
          <w:sz w:val="18"/>
          <w:szCs w:val="18"/>
        </w:rPr>
        <w:t>Grage</w:t>
      </w:r>
      <w:proofErr w:type="spellEnd"/>
      <w:r w:rsidRPr="00683D74">
        <w:rPr>
          <w:rFonts w:ascii="Franklin Gothic Book" w:hAnsi="Franklin Gothic Book" w:cstheme="minorHAnsi"/>
          <w:sz w:val="18"/>
          <w:szCs w:val="18"/>
        </w:rPr>
        <w:t xml:space="preserve">, and </w:t>
      </w:r>
      <w:proofErr w:type="spellStart"/>
      <w:r w:rsidRPr="00683D74">
        <w:rPr>
          <w:rFonts w:ascii="Franklin Gothic Book" w:hAnsi="Franklin Gothic Book" w:cstheme="minorHAnsi"/>
          <w:sz w:val="18"/>
          <w:szCs w:val="18"/>
        </w:rPr>
        <w:t>Ujvari</w:t>
      </w:r>
      <w:proofErr w:type="spellEnd"/>
      <w:r w:rsidRPr="00683D74">
        <w:rPr>
          <w:rFonts w:ascii="Franklin Gothic Book" w:hAnsi="Franklin Gothic Book" w:cstheme="minorHAnsi"/>
          <w:sz w:val="18"/>
          <w:szCs w:val="18"/>
        </w:rPr>
        <w:t xml:space="preserve">, </w:t>
      </w:r>
      <w:r w:rsidRPr="00683D74">
        <w:rPr>
          <w:rFonts w:ascii="Franklin Gothic Book" w:hAnsi="Franklin Gothic Book" w:cstheme="minorHAnsi"/>
          <w:i/>
          <w:iCs/>
          <w:sz w:val="18"/>
          <w:szCs w:val="18"/>
        </w:rPr>
        <w:t>Across the States 2018</w:t>
      </w:r>
      <w:r w:rsidR="00824FB9" w:rsidRPr="00683D74">
        <w:rPr>
          <w:rFonts w:ascii="Franklin Gothic Book" w:hAnsi="Franklin Gothic Book" w:cstheme="minorHAnsi"/>
          <w:sz w:val="18"/>
          <w:szCs w:val="18"/>
        </w:rPr>
        <w:t>, p. 6.</w:t>
      </w:r>
      <w:r w:rsidRPr="00683D74" w:rsidDel="002503C4">
        <w:rPr>
          <w:rFonts w:ascii="Franklin Gothic Book" w:hAnsi="Franklin Gothic Book" w:cstheme="minorHAnsi"/>
          <w:sz w:val="18"/>
          <w:szCs w:val="18"/>
        </w:rPr>
        <w:t xml:space="preserve"> </w:t>
      </w:r>
    </w:p>
  </w:footnote>
  <w:footnote w:id="11">
    <w:p w14:paraId="543805AF" w14:textId="77777777"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“America’s Long-Term Care Crisis: Challenges in Financing and Delivery” (Bipartisan Policy Center Long-Term Care Initiative, April 2014), pp. 15-16.</w:t>
      </w:r>
    </w:p>
  </w:footnote>
  <w:footnote w:id="12">
    <w:p w14:paraId="043EEA1D" w14:textId="77777777"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Lindsay H. Ryan et al., “Cohort Differences in the Availability of Informal Caregivers: Are the Boomers at Risk?,” </w:t>
      </w:r>
      <w:r w:rsidRPr="00683D74">
        <w:rPr>
          <w:rFonts w:ascii="Franklin Gothic Book" w:hAnsi="Franklin Gothic Book" w:cstheme="minorHAnsi"/>
          <w:i/>
          <w:iCs/>
          <w:sz w:val="18"/>
          <w:szCs w:val="18"/>
        </w:rPr>
        <w:t>The Gerontologist</w:t>
      </w:r>
      <w:r w:rsidRPr="00683D74">
        <w:rPr>
          <w:rFonts w:ascii="Franklin Gothic Book" w:hAnsi="Franklin Gothic Book" w:cstheme="minorHAnsi"/>
          <w:sz w:val="18"/>
          <w:szCs w:val="18"/>
        </w:rPr>
        <w:t xml:space="preserve"> 52, no. 2 (April 1, 2012): 177–88, </w:t>
      </w:r>
      <w:hyperlink r:id="rId8" w:history="1">
        <w:r w:rsidRPr="00683D74">
          <w:rPr>
            <w:rStyle w:val="Hyperlink"/>
            <w:rFonts w:ascii="Franklin Gothic Book" w:hAnsi="Franklin Gothic Book" w:cstheme="minorHAnsi"/>
            <w:sz w:val="18"/>
            <w:szCs w:val="18"/>
          </w:rPr>
          <w:t>https://doi.org/10.1093/geront/gnr142</w:t>
        </w:r>
      </w:hyperlink>
      <w:r w:rsidRPr="00683D74">
        <w:rPr>
          <w:rFonts w:ascii="Franklin Gothic Book" w:hAnsi="Franklin Gothic Book" w:cstheme="minorHAnsi"/>
          <w:sz w:val="18"/>
          <w:szCs w:val="18"/>
        </w:rPr>
        <w:t>.</w:t>
      </w:r>
    </w:p>
  </w:footnote>
  <w:footnote w:id="13">
    <w:p w14:paraId="7CA7FE59" w14:textId="77777777"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Houser, Fox-</w:t>
      </w:r>
      <w:proofErr w:type="spellStart"/>
      <w:r w:rsidRPr="00683D74">
        <w:rPr>
          <w:rFonts w:ascii="Franklin Gothic Book" w:hAnsi="Franklin Gothic Book" w:cstheme="minorHAnsi"/>
          <w:sz w:val="18"/>
          <w:szCs w:val="18"/>
        </w:rPr>
        <w:t>Grage</w:t>
      </w:r>
      <w:proofErr w:type="spellEnd"/>
      <w:r w:rsidRPr="00683D74">
        <w:rPr>
          <w:rFonts w:ascii="Franklin Gothic Book" w:hAnsi="Franklin Gothic Book" w:cstheme="minorHAnsi"/>
          <w:sz w:val="18"/>
          <w:szCs w:val="18"/>
        </w:rPr>
        <w:t xml:space="preserve">, and </w:t>
      </w:r>
      <w:proofErr w:type="spellStart"/>
      <w:r w:rsidRPr="00683D74">
        <w:rPr>
          <w:rFonts w:ascii="Franklin Gothic Book" w:hAnsi="Franklin Gothic Book" w:cstheme="minorHAnsi"/>
          <w:sz w:val="18"/>
          <w:szCs w:val="18"/>
        </w:rPr>
        <w:t>Ujvari</w:t>
      </w:r>
      <w:proofErr w:type="spellEnd"/>
      <w:r w:rsidRPr="00683D74">
        <w:rPr>
          <w:rFonts w:ascii="Franklin Gothic Book" w:hAnsi="Franklin Gothic Book" w:cstheme="minorHAnsi"/>
          <w:sz w:val="18"/>
          <w:szCs w:val="18"/>
        </w:rPr>
        <w:t xml:space="preserve">, </w:t>
      </w:r>
      <w:r w:rsidRPr="00683D74">
        <w:rPr>
          <w:rFonts w:ascii="Franklin Gothic Book" w:hAnsi="Franklin Gothic Book" w:cstheme="minorHAnsi"/>
          <w:i/>
          <w:iCs/>
          <w:sz w:val="18"/>
          <w:szCs w:val="18"/>
        </w:rPr>
        <w:t>Across the States 2018</w:t>
      </w:r>
      <w:r w:rsidRPr="00683D74">
        <w:rPr>
          <w:rFonts w:ascii="Franklin Gothic Book" w:hAnsi="Franklin Gothic Book" w:cstheme="minorHAnsi"/>
          <w:sz w:val="18"/>
          <w:szCs w:val="18"/>
        </w:rPr>
        <w:t>, p. 6.</w:t>
      </w:r>
    </w:p>
  </w:footnote>
  <w:footnote w:id="14">
    <w:p w14:paraId="53D595CA" w14:textId="77777777" w:rsidR="002E0930" w:rsidRPr="00683D74" w:rsidRDefault="002E0930" w:rsidP="00661777">
      <w:pPr>
        <w:spacing w:after="0"/>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Amber Willink et al., “Financial Stress and Risk for Entry into Medicaid Among Older Adults,” ed. Howard B </w:t>
      </w:r>
      <w:proofErr w:type="spellStart"/>
      <w:r w:rsidRPr="00683D74">
        <w:rPr>
          <w:rFonts w:ascii="Franklin Gothic Book" w:hAnsi="Franklin Gothic Book" w:cstheme="minorHAnsi"/>
          <w:sz w:val="18"/>
          <w:szCs w:val="18"/>
        </w:rPr>
        <w:t>Degenholtz</w:t>
      </w:r>
      <w:proofErr w:type="spellEnd"/>
      <w:r w:rsidRPr="00683D74">
        <w:rPr>
          <w:rFonts w:ascii="Franklin Gothic Book" w:hAnsi="Franklin Gothic Book" w:cstheme="minorHAnsi"/>
          <w:sz w:val="18"/>
          <w:szCs w:val="18"/>
        </w:rPr>
        <w:t xml:space="preserve">, </w:t>
      </w:r>
      <w:r w:rsidRPr="00683D74">
        <w:rPr>
          <w:rFonts w:ascii="Franklin Gothic Book" w:hAnsi="Franklin Gothic Book" w:cstheme="minorHAnsi"/>
          <w:i/>
          <w:iCs/>
          <w:sz w:val="18"/>
          <w:szCs w:val="18"/>
        </w:rPr>
        <w:t>Innovation in Aging</w:t>
      </w:r>
      <w:r w:rsidRPr="00683D74">
        <w:rPr>
          <w:rFonts w:ascii="Franklin Gothic Book" w:hAnsi="Franklin Gothic Book" w:cstheme="minorHAnsi"/>
          <w:sz w:val="18"/>
          <w:szCs w:val="18"/>
        </w:rPr>
        <w:t xml:space="preserve"> 3, no. 4 (August 1, 2019): igz040, </w:t>
      </w:r>
      <w:hyperlink r:id="rId9" w:history="1">
        <w:r w:rsidRPr="00683D74">
          <w:rPr>
            <w:rStyle w:val="Hyperlink"/>
            <w:rFonts w:ascii="Franklin Gothic Book" w:hAnsi="Franklin Gothic Book" w:cstheme="minorHAnsi"/>
            <w:sz w:val="18"/>
            <w:szCs w:val="18"/>
          </w:rPr>
          <w:t>https://doi.org/10.1093/geroni/igz040</w:t>
        </w:r>
      </w:hyperlink>
      <w:r w:rsidRPr="00683D74">
        <w:rPr>
          <w:rFonts w:ascii="Franklin Gothic Book" w:hAnsi="Franklin Gothic Book" w:cstheme="minorHAnsi"/>
          <w:sz w:val="18"/>
          <w:szCs w:val="18"/>
        </w:rPr>
        <w:t>, p. 2.</w:t>
      </w:r>
    </w:p>
  </w:footnote>
  <w:footnote w:id="15">
    <w:p w14:paraId="43E05128" w14:textId="668B1AA0"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Johnson, “Who Is Covered by Pr</w:t>
      </w:r>
      <w:r w:rsidR="00E344F1">
        <w:rPr>
          <w:rFonts w:ascii="Franklin Gothic Book" w:hAnsi="Franklin Gothic Book" w:cstheme="minorHAnsi"/>
          <w:sz w:val="18"/>
          <w:szCs w:val="18"/>
        </w:rPr>
        <w:t xml:space="preserve">ivate Long-Term Care </w:t>
      </w:r>
      <w:r w:rsidR="00E344F1">
        <w:rPr>
          <w:rFonts w:ascii="Franklin Gothic Book" w:hAnsi="Franklin Gothic Book" w:cstheme="minorHAnsi"/>
          <w:sz w:val="18"/>
          <w:szCs w:val="18"/>
        </w:rPr>
        <w:t>Insurance?</w:t>
      </w:r>
      <w:r w:rsidRPr="00683D74">
        <w:rPr>
          <w:rFonts w:ascii="Franklin Gothic Book" w:hAnsi="Franklin Gothic Book" w:cstheme="minorHAnsi"/>
          <w:sz w:val="18"/>
          <w:szCs w:val="18"/>
        </w:rPr>
        <w:t>”</w:t>
      </w:r>
      <w:r w:rsidR="00E344F1">
        <w:rPr>
          <w:rFonts w:ascii="Franklin Gothic Book" w:hAnsi="Franklin Gothic Book" w:cstheme="minorHAnsi"/>
          <w:sz w:val="18"/>
          <w:szCs w:val="18"/>
        </w:rPr>
        <w:t>,</w:t>
      </w:r>
      <w:bookmarkStart w:id="1" w:name="_GoBack"/>
      <w:bookmarkEnd w:id="1"/>
      <w:r w:rsidRPr="00683D74">
        <w:rPr>
          <w:rFonts w:ascii="Franklin Gothic Book" w:hAnsi="Franklin Gothic Book" w:cstheme="minorHAnsi"/>
          <w:sz w:val="18"/>
          <w:szCs w:val="18"/>
        </w:rPr>
        <w:t xml:space="preserve"> p. 2.</w:t>
      </w:r>
    </w:p>
  </w:footnote>
  <w:footnote w:id="16">
    <w:p w14:paraId="0F963F28" w14:textId="77777777" w:rsidR="002E0930" w:rsidRPr="00683D74" w:rsidRDefault="002E0930" w:rsidP="002E0930">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Author’s calculations from Favreault and </w:t>
      </w:r>
      <w:proofErr w:type="spellStart"/>
      <w:r w:rsidRPr="00683D74">
        <w:rPr>
          <w:rFonts w:ascii="Franklin Gothic Book" w:hAnsi="Franklin Gothic Book" w:cstheme="minorHAnsi"/>
          <w:sz w:val="18"/>
          <w:szCs w:val="18"/>
        </w:rPr>
        <w:t>Dey</w:t>
      </w:r>
      <w:proofErr w:type="spellEnd"/>
      <w:r w:rsidRPr="00683D74">
        <w:rPr>
          <w:rFonts w:ascii="Franklin Gothic Book" w:hAnsi="Franklin Gothic Book" w:cstheme="minorHAnsi"/>
          <w:sz w:val="18"/>
          <w:szCs w:val="18"/>
        </w:rPr>
        <w:t xml:space="preserve">, “Long-Term Services and Supports for Older Americans: Risks and Financing,” Table A8, p. 16. The three middle income quartiles would use Medicaid to finance their LTSS needs at a rate of 20.6%, the average of the three groups’ projected rates of 26.6%, 21.6%, 13.7%. </w:t>
      </w:r>
    </w:p>
  </w:footnote>
  <w:footnote w:id="17">
    <w:p w14:paraId="0C199C88"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“A Consensus Framework for Long-Term Care Financing Reform” (Convergence Center for Policy Resolution, February 2016), </w:t>
      </w:r>
      <w:hyperlink r:id="rId10" w:history="1">
        <w:r w:rsidRPr="00683D74">
          <w:rPr>
            <w:rStyle w:val="Hyperlink"/>
            <w:rFonts w:ascii="Franklin Gothic Book" w:hAnsi="Franklin Gothic Book" w:cstheme="minorHAnsi"/>
            <w:sz w:val="18"/>
            <w:szCs w:val="18"/>
          </w:rPr>
          <w:t>https://www.convergencepolicy.org/wp-content/uploads/2016/02/LTCFC-FINAL-REPORT-Feb-2016.pdf</w:t>
        </w:r>
      </w:hyperlink>
      <w:r w:rsidRPr="00683D74">
        <w:rPr>
          <w:rFonts w:ascii="Franklin Gothic Book" w:hAnsi="Franklin Gothic Book" w:cstheme="minorHAnsi"/>
          <w:sz w:val="18"/>
          <w:szCs w:val="18"/>
        </w:rPr>
        <w:t xml:space="preserve">, p. 3. </w:t>
      </w:r>
    </w:p>
  </w:footnote>
  <w:footnote w:id="18">
    <w:p w14:paraId="4D96BA4A"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Marc Cohen, Judith Feder, and Melissa Favreault, “A New Public-Private Partnership: Catastrophic Public and Front-End Private LTC Insurance” (LeadingAge LTSS Center at UMass Boston; Urban Institute, January 2018), </w:t>
      </w:r>
      <w:hyperlink r:id="rId11" w:history="1">
        <w:r w:rsidRPr="00683D74">
          <w:rPr>
            <w:rStyle w:val="Hyperlink"/>
            <w:rFonts w:ascii="Franklin Gothic Book" w:hAnsi="Franklin Gothic Book" w:cstheme="minorHAnsi"/>
            <w:sz w:val="18"/>
            <w:szCs w:val="18"/>
          </w:rPr>
          <w:t>https://bipartisanpolicy.org/wp-content/uploads/2018/01/Public-Catastrophic-Insurance-Paper-for-Bipartisan-Policy-Center-1-25-2018.pdf</w:t>
        </w:r>
      </w:hyperlink>
      <w:r w:rsidRPr="00683D74">
        <w:rPr>
          <w:rFonts w:ascii="Franklin Gothic Book" w:hAnsi="Franklin Gothic Book" w:cstheme="minorHAnsi"/>
          <w:sz w:val="18"/>
          <w:szCs w:val="18"/>
        </w:rPr>
        <w:t>, p. 10.</w:t>
      </w:r>
    </w:p>
  </w:footnote>
  <w:footnote w:id="19">
    <w:p w14:paraId="2A757B28"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Katherine Hayes et al., “Financing Long-Term Services and Supports: Seeking Bipartisan Solutions in Politically Challenging Times” (Bipartisan Policy Center, July 2017), pp. 25-26.</w:t>
      </w:r>
    </w:p>
  </w:footnote>
  <w:footnote w:id="20">
    <w:p w14:paraId="780271F0"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Cohen, Feder, and Favreault, “A New Public-Private Partnership.”</w:t>
      </w:r>
    </w:p>
  </w:footnote>
  <w:footnote w:id="21">
    <w:p w14:paraId="2FE306A0"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“Federal Policy Options to Present to Congress” (NAIC Long-Term Care Innovation (B) Subgroup, 2017), </w:t>
      </w:r>
      <w:hyperlink r:id="rId12" w:history="1">
        <w:r w:rsidRPr="00683D74">
          <w:rPr>
            <w:rStyle w:val="Hyperlink"/>
            <w:rFonts w:ascii="Franklin Gothic Book" w:hAnsi="Franklin Gothic Book" w:cstheme="minorHAnsi"/>
            <w:sz w:val="18"/>
            <w:szCs w:val="18"/>
          </w:rPr>
          <w:t>https://content.naic.org/sites/default/files/inline-files/cmte_e_res_mech_wg_related_federal_policy_issues.pdf</w:t>
        </w:r>
      </w:hyperlink>
      <w:r w:rsidRPr="00683D74">
        <w:rPr>
          <w:rFonts w:ascii="Franklin Gothic Book" w:hAnsi="Franklin Gothic Book" w:cstheme="minorHAnsi"/>
          <w:sz w:val="18"/>
          <w:szCs w:val="18"/>
        </w:rPr>
        <w:t>.</w:t>
      </w:r>
    </w:p>
  </w:footnote>
  <w:footnote w:id="22">
    <w:p w14:paraId="3382027D"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Katherine Hayes et al., “Financing Long-Term Services and Supports,” pp. 12 (employer auto-enrollment), 13-14 (use of tax-privileged savings and presenting LTCI alongside MA/Medigap plans).</w:t>
      </w:r>
    </w:p>
  </w:footnote>
  <w:footnote w:id="23">
    <w:p w14:paraId="58184694"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Katherine Hayes et al., “Initial Recommendations to Improve the Financing of Long-Term Care” (BPC, February 2016), </w:t>
      </w:r>
      <w:hyperlink r:id="rId13" w:history="1">
        <w:r w:rsidRPr="00683D74">
          <w:rPr>
            <w:rStyle w:val="Hyperlink"/>
            <w:rFonts w:ascii="Franklin Gothic Book" w:hAnsi="Franklin Gothic Book" w:cstheme="minorHAnsi"/>
            <w:sz w:val="18"/>
            <w:szCs w:val="18"/>
          </w:rPr>
          <w:t>https://bipartisanpolicy.org/wp-content/uploads/2019/03/BPC-Health-Long-Term-Care-Financing-Recommendations.pdf</w:t>
        </w:r>
      </w:hyperlink>
      <w:r w:rsidRPr="00683D74">
        <w:rPr>
          <w:rFonts w:ascii="Franklin Gothic Book" w:hAnsi="Franklin Gothic Book" w:cstheme="minorHAnsi"/>
          <w:sz w:val="18"/>
          <w:szCs w:val="18"/>
        </w:rPr>
        <w:t>.</w:t>
      </w:r>
    </w:p>
  </w:footnote>
  <w:footnote w:id="24">
    <w:p w14:paraId="36587EAC"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Anne Montgomery et al., “Improving HCBS Infrastructure” (Brandeis Community Living Policy Center, 2019), </w:t>
      </w:r>
      <w:hyperlink r:id="rId14" w:history="1">
        <w:r w:rsidRPr="00683D74">
          <w:rPr>
            <w:rStyle w:val="Hyperlink"/>
            <w:rFonts w:ascii="Franklin Gothic Book" w:hAnsi="Franklin Gothic Book" w:cstheme="minorHAnsi"/>
            <w:sz w:val="18"/>
            <w:szCs w:val="18"/>
          </w:rPr>
          <w:t>https://clpc.ucsf.edu/publications/improving-home-and-community-based-services-infrastructure-policy-proposal</w:t>
        </w:r>
      </w:hyperlink>
      <w:r w:rsidRPr="00683D74">
        <w:rPr>
          <w:rFonts w:ascii="Franklin Gothic Book" w:hAnsi="Franklin Gothic Book" w:cstheme="minorHAnsi"/>
          <w:sz w:val="18"/>
          <w:szCs w:val="18"/>
        </w:rPr>
        <w:t xml:space="preserve">. </w:t>
      </w:r>
    </w:p>
  </w:footnote>
  <w:footnote w:id="25">
    <w:p w14:paraId="7C005D54"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Joanne Lynn, </w:t>
      </w:r>
      <w:r w:rsidRPr="00683D74">
        <w:rPr>
          <w:rFonts w:ascii="Franklin Gothic Book" w:hAnsi="Franklin Gothic Book" w:cstheme="minorHAnsi"/>
          <w:i/>
          <w:iCs/>
          <w:sz w:val="18"/>
          <w:szCs w:val="18"/>
        </w:rPr>
        <w:t>MediCaring Communities: Getting What We Want and Need in Frail Old Age at an Affordable Price</w:t>
      </w:r>
      <w:r w:rsidRPr="00683D74">
        <w:rPr>
          <w:rFonts w:ascii="Franklin Gothic Book" w:hAnsi="Franklin Gothic Book" w:cstheme="minorHAnsi"/>
          <w:sz w:val="18"/>
          <w:szCs w:val="18"/>
        </w:rPr>
        <w:t xml:space="preserve"> (2016).</w:t>
      </w:r>
    </w:p>
  </w:footnote>
  <w:footnote w:id="26">
    <w:p w14:paraId="35095F58" w14:textId="77777777" w:rsidR="00A07692" w:rsidRPr="00683D74" w:rsidRDefault="00A07692" w:rsidP="00A07692">
      <w:pPr>
        <w:pStyle w:val="FootnoteText"/>
        <w:rPr>
          <w:rFonts w:ascii="Franklin Gothic Book" w:hAnsi="Franklin Gothic Book" w:cstheme="minorHAnsi"/>
          <w:sz w:val="18"/>
          <w:szCs w:val="18"/>
        </w:rPr>
      </w:pPr>
      <w:r w:rsidRPr="00683D74">
        <w:rPr>
          <w:rStyle w:val="FootnoteReference"/>
          <w:rFonts w:ascii="Franklin Gothic Book" w:hAnsi="Franklin Gothic Book" w:cstheme="minorHAnsi"/>
          <w:sz w:val="18"/>
          <w:szCs w:val="18"/>
        </w:rPr>
        <w:footnoteRef/>
      </w:r>
      <w:r w:rsidRPr="00683D74">
        <w:rPr>
          <w:rFonts w:ascii="Franklin Gothic Book" w:hAnsi="Franklin Gothic Book" w:cstheme="minorHAnsi"/>
          <w:sz w:val="18"/>
          <w:szCs w:val="18"/>
        </w:rPr>
        <w:t xml:space="preserve"> “Next Steps in Chronic Care: Expanding Innovative Medicare Benefits.” Bipartisan Policy Center, July 2019. </w:t>
      </w:r>
      <w:hyperlink r:id="rId15" w:history="1">
        <w:r w:rsidRPr="00683D74">
          <w:rPr>
            <w:rStyle w:val="Hyperlink"/>
            <w:rFonts w:ascii="Franklin Gothic Book" w:hAnsi="Franklin Gothic Book" w:cstheme="minorHAnsi"/>
            <w:sz w:val="18"/>
            <w:szCs w:val="18"/>
          </w:rPr>
          <w:t>https://bipartisanpolicy.org/wp-content/uploads/2019/07/Next-Steps-in-Chronic-Care.pdf</w:t>
        </w:r>
      </w:hyperlink>
      <w:r w:rsidRPr="00683D74">
        <w:rPr>
          <w:rFonts w:ascii="Franklin Gothic Book" w:hAnsi="Franklin Gothic Book"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10A8" w14:textId="5505D43D" w:rsidR="00902A8E" w:rsidRPr="00107350" w:rsidRDefault="00661777" w:rsidP="00A27AC5">
    <w:pPr>
      <w:pStyle w:val="Header"/>
      <w:tabs>
        <w:tab w:val="clear" w:pos="4680"/>
      </w:tabs>
      <w:rPr>
        <w:rFonts w:ascii="Franklin Gothic Demi" w:hAnsi="Franklin Gothic Demi"/>
      </w:rPr>
    </w:pPr>
    <w:r w:rsidRPr="00107350">
      <w:rPr>
        <w:rFonts w:ascii="Franklin Gothic Demi" w:hAnsi="Franklin Gothic Demi"/>
      </w:rPr>
      <w:t>Elder Care Issue Brief Series – MediCaring.org</w:t>
    </w:r>
    <w:r>
      <w:rPr>
        <w:rFonts w:ascii="Franklin Gothic Demi" w:hAnsi="Franklin Gothic Demi"/>
      </w:rPr>
      <w:t xml:space="preserve"> – July 14,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5E1"/>
    <w:multiLevelType w:val="hybridMultilevel"/>
    <w:tmpl w:val="64B61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6415"/>
    <w:multiLevelType w:val="hybridMultilevel"/>
    <w:tmpl w:val="79203ECA"/>
    <w:lvl w:ilvl="0" w:tplc="056682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8666C"/>
    <w:multiLevelType w:val="hybridMultilevel"/>
    <w:tmpl w:val="79A0890E"/>
    <w:lvl w:ilvl="0" w:tplc="056682BA">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55EB6"/>
    <w:multiLevelType w:val="hybridMultilevel"/>
    <w:tmpl w:val="C316ABB2"/>
    <w:lvl w:ilvl="0" w:tplc="BB6A85A0">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F549C"/>
    <w:multiLevelType w:val="hybridMultilevel"/>
    <w:tmpl w:val="B5807F94"/>
    <w:lvl w:ilvl="0" w:tplc="A44C941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449"/>
    <w:multiLevelType w:val="hybridMultilevel"/>
    <w:tmpl w:val="E894359A"/>
    <w:lvl w:ilvl="0" w:tplc="056682B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72D5207D"/>
    <w:multiLevelType w:val="hybridMultilevel"/>
    <w:tmpl w:val="E99A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869"/>
    <w:rsid w:val="00005034"/>
    <w:rsid w:val="0003146D"/>
    <w:rsid w:val="00032C83"/>
    <w:rsid w:val="00053AD7"/>
    <w:rsid w:val="00057130"/>
    <w:rsid w:val="00066757"/>
    <w:rsid w:val="000854EF"/>
    <w:rsid w:val="000916F0"/>
    <w:rsid w:val="000A4E20"/>
    <w:rsid w:val="000A5BA0"/>
    <w:rsid w:val="000B2AC1"/>
    <w:rsid w:val="000D0F61"/>
    <w:rsid w:val="000E3AA8"/>
    <w:rsid w:val="000E4E94"/>
    <w:rsid w:val="000E65CC"/>
    <w:rsid w:val="000F7EC3"/>
    <w:rsid w:val="00104E2B"/>
    <w:rsid w:val="00107350"/>
    <w:rsid w:val="00114737"/>
    <w:rsid w:val="00115F01"/>
    <w:rsid w:val="00117166"/>
    <w:rsid w:val="00125AEF"/>
    <w:rsid w:val="00161DCF"/>
    <w:rsid w:val="00165E83"/>
    <w:rsid w:val="00184713"/>
    <w:rsid w:val="00186233"/>
    <w:rsid w:val="00191E95"/>
    <w:rsid w:val="00192740"/>
    <w:rsid w:val="001969A3"/>
    <w:rsid w:val="001A31FB"/>
    <w:rsid w:val="001B298C"/>
    <w:rsid w:val="001B2EFA"/>
    <w:rsid w:val="001C375E"/>
    <w:rsid w:val="001D1351"/>
    <w:rsid w:val="001D3449"/>
    <w:rsid w:val="001F3D05"/>
    <w:rsid w:val="00203176"/>
    <w:rsid w:val="00206856"/>
    <w:rsid w:val="002071A9"/>
    <w:rsid w:val="002103AC"/>
    <w:rsid w:val="002103B6"/>
    <w:rsid w:val="00212632"/>
    <w:rsid w:val="00222507"/>
    <w:rsid w:val="00242780"/>
    <w:rsid w:val="002436E0"/>
    <w:rsid w:val="00251ED2"/>
    <w:rsid w:val="00264210"/>
    <w:rsid w:val="00283BF7"/>
    <w:rsid w:val="00296E65"/>
    <w:rsid w:val="002A4E11"/>
    <w:rsid w:val="002B2AA3"/>
    <w:rsid w:val="002E0930"/>
    <w:rsid w:val="002E1869"/>
    <w:rsid w:val="002E1DC2"/>
    <w:rsid w:val="00303143"/>
    <w:rsid w:val="00314C4E"/>
    <w:rsid w:val="00315EEF"/>
    <w:rsid w:val="00316833"/>
    <w:rsid w:val="00320454"/>
    <w:rsid w:val="00324B30"/>
    <w:rsid w:val="00334C2B"/>
    <w:rsid w:val="003366C7"/>
    <w:rsid w:val="0034019A"/>
    <w:rsid w:val="00347CD1"/>
    <w:rsid w:val="00351532"/>
    <w:rsid w:val="003849B7"/>
    <w:rsid w:val="00385E48"/>
    <w:rsid w:val="0039296C"/>
    <w:rsid w:val="003967BF"/>
    <w:rsid w:val="003A2297"/>
    <w:rsid w:val="003A543E"/>
    <w:rsid w:val="003A66F7"/>
    <w:rsid w:val="003C0567"/>
    <w:rsid w:val="003D2889"/>
    <w:rsid w:val="003D61E8"/>
    <w:rsid w:val="003E1624"/>
    <w:rsid w:val="003E28DA"/>
    <w:rsid w:val="003F50CD"/>
    <w:rsid w:val="003F77DB"/>
    <w:rsid w:val="004014A9"/>
    <w:rsid w:val="00407AFD"/>
    <w:rsid w:val="00416AE4"/>
    <w:rsid w:val="00420AF2"/>
    <w:rsid w:val="004458A6"/>
    <w:rsid w:val="004557E3"/>
    <w:rsid w:val="00467ACE"/>
    <w:rsid w:val="004860E4"/>
    <w:rsid w:val="00486374"/>
    <w:rsid w:val="004905BF"/>
    <w:rsid w:val="0049331C"/>
    <w:rsid w:val="00496A5B"/>
    <w:rsid w:val="004B3F07"/>
    <w:rsid w:val="004C3437"/>
    <w:rsid w:val="004E6A2A"/>
    <w:rsid w:val="004E74E4"/>
    <w:rsid w:val="004F6280"/>
    <w:rsid w:val="00523DE3"/>
    <w:rsid w:val="005247D2"/>
    <w:rsid w:val="00524BD2"/>
    <w:rsid w:val="005279EE"/>
    <w:rsid w:val="00531AE9"/>
    <w:rsid w:val="00542009"/>
    <w:rsid w:val="0054635C"/>
    <w:rsid w:val="00551B0C"/>
    <w:rsid w:val="00555B5E"/>
    <w:rsid w:val="00556DCB"/>
    <w:rsid w:val="00562E62"/>
    <w:rsid w:val="00570EBA"/>
    <w:rsid w:val="0058069F"/>
    <w:rsid w:val="00584C32"/>
    <w:rsid w:val="005A61EA"/>
    <w:rsid w:val="005A68C5"/>
    <w:rsid w:val="005B4D8D"/>
    <w:rsid w:val="005B6C53"/>
    <w:rsid w:val="005C049A"/>
    <w:rsid w:val="005C4143"/>
    <w:rsid w:val="005E227B"/>
    <w:rsid w:val="005F3D29"/>
    <w:rsid w:val="005F48FD"/>
    <w:rsid w:val="00601236"/>
    <w:rsid w:val="00607F8F"/>
    <w:rsid w:val="006102BA"/>
    <w:rsid w:val="006155D6"/>
    <w:rsid w:val="00626CE2"/>
    <w:rsid w:val="006344AF"/>
    <w:rsid w:val="00641B46"/>
    <w:rsid w:val="00642356"/>
    <w:rsid w:val="00643669"/>
    <w:rsid w:val="00653D61"/>
    <w:rsid w:val="00661777"/>
    <w:rsid w:val="0066333A"/>
    <w:rsid w:val="0067003D"/>
    <w:rsid w:val="00676158"/>
    <w:rsid w:val="00677947"/>
    <w:rsid w:val="00682DEA"/>
    <w:rsid w:val="00683D74"/>
    <w:rsid w:val="006868A4"/>
    <w:rsid w:val="00692710"/>
    <w:rsid w:val="00693FA4"/>
    <w:rsid w:val="00694879"/>
    <w:rsid w:val="0069693E"/>
    <w:rsid w:val="006B14BB"/>
    <w:rsid w:val="006B2E2A"/>
    <w:rsid w:val="006B30F3"/>
    <w:rsid w:val="006B3DD2"/>
    <w:rsid w:val="006C5DAB"/>
    <w:rsid w:val="006D3B0F"/>
    <w:rsid w:val="006D461F"/>
    <w:rsid w:val="006E0C19"/>
    <w:rsid w:val="006E605C"/>
    <w:rsid w:val="007025A4"/>
    <w:rsid w:val="0070579E"/>
    <w:rsid w:val="00721C78"/>
    <w:rsid w:val="007301C7"/>
    <w:rsid w:val="00730319"/>
    <w:rsid w:val="00732F4B"/>
    <w:rsid w:val="00734C45"/>
    <w:rsid w:val="0073520A"/>
    <w:rsid w:val="007468D1"/>
    <w:rsid w:val="00752019"/>
    <w:rsid w:val="00772B99"/>
    <w:rsid w:val="00780DB1"/>
    <w:rsid w:val="0078178B"/>
    <w:rsid w:val="00784236"/>
    <w:rsid w:val="007A0448"/>
    <w:rsid w:val="007A0EBD"/>
    <w:rsid w:val="007A24B3"/>
    <w:rsid w:val="007A504C"/>
    <w:rsid w:val="007B2BB9"/>
    <w:rsid w:val="007B3731"/>
    <w:rsid w:val="007B7792"/>
    <w:rsid w:val="007D4AA8"/>
    <w:rsid w:val="007D5CCA"/>
    <w:rsid w:val="007E4C52"/>
    <w:rsid w:val="008101A4"/>
    <w:rsid w:val="008167AC"/>
    <w:rsid w:val="00823B5B"/>
    <w:rsid w:val="00824FB9"/>
    <w:rsid w:val="008306B9"/>
    <w:rsid w:val="00831089"/>
    <w:rsid w:val="008326ED"/>
    <w:rsid w:val="0084490F"/>
    <w:rsid w:val="00847C7B"/>
    <w:rsid w:val="00851A2D"/>
    <w:rsid w:val="00860E76"/>
    <w:rsid w:val="00862A16"/>
    <w:rsid w:val="00864104"/>
    <w:rsid w:val="00866369"/>
    <w:rsid w:val="00871BC3"/>
    <w:rsid w:val="0087493E"/>
    <w:rsid w:val="00881149"/>
    <w:rsid w:val="00881715"/>
    <w:rsid w:val="008838B9"/>
    <w:rsid w:val="008872F4"/>
    <w:rsid w:val="0089461C"/>
    <w:rsid w:val="008B41D6"/>
    <w:rsid w:val="008B5384"/>
    <w:rsid w:val="008C6B5C"/>
    <w:rsid w:val="008E55B4"/>
    <w:rsid w:val="008F1156"/>
    <w:rsid w:val="008F2C1B"/>
    <w:rsid w:val="00900AB6"/>
    <w:rsid w:val="00902A8E"/>
    <w:rsid w:val="00916C02"/>
    <w:rsid w:val="0091714D"/>
    <w:rsid w:val="00921EEC"/>
    <w:rsid w:val="009347DD"/>
    <w:rsid w:val="00934A6A"/>
    <w:rsid w:val="00937403"/>
    <w:rsid w:val="00940216"/>
    <w:rsid w:val="00944CCB"/>
    <w:rsid w:val="0096098C"/>
    <w:rsid w:val="00966C73"/>
    <w:rsid w:val="00973328"/>
    <w:rsid w:val="009743B3"/>
    <w:rsid w:val="009A68D2"/>
    <w:rsid w:val="009B27C5"/>
    <w:rsid w:val="009C15E1"/>
    <w:rsid w:val="009C605F"/>
    <w:rsid w:val="009C71AE"/>
    <w:rsid w:val="009D107C"/>
    <w:rsid w:val="009D4B22"/>
    <w:rsid w:val="009F0529"/>
    <w:rsid w:val="009F0774"/>
    <w:rsid w:val="009F20AB"/>
    <w:rsid w:val="009F5080"/>
    <w:rsid w:val="009F671A"/>
    <w:rsid w:val="00A00D55"/>
    <w:rsid w:val="00A01FD5"/>
    <w:rsid w:val="00A07692"/>
    <w:rsid w:val="00A13126"/>
    <w:rsid w:val="00A171AB"/>
    <w:rsid w:val="00A219CC"/>
    <w:rsid w:val="00A27AC5"/>
    <w:rsid w:val="00A32C81"/>
    <w:rsid w:val="00A40A34"/>
    <w:rsid w:val="00A41B2D"/>
    <w:rsid w:val="00A457E8"/>
    <w:rsid w:val="00A50E40"/>
    <w:rsid w:val="00A6062E"/>
    <w:rsid w:val="00A60A51"/>
    <w:rsid w:val="00A60D76"/>
    <w:rsid w:val="00A71FAE"/>
    <w:rsid w:val="00A818C7"/>
    <w:rsid w:val="00A8350B"/>
    <w:rsid w:val="00AB0814"/>
    <w:rsid w:val="00AB714D"/>
    <w:rsid w:val="00AD0D69"/>
    <w:rsid w:val="00AD5FEB"/>
    <w:rsid w:val="00AE06DC"/>
    <w:rsid w:val="00AF0B55"/>
    <w:rsid w:val="00AF6663"/>
    <w:rsid w:val="00AF6C3C"/>
    <w:rsid w:val="00B1579C"/>
    <w:rsid w:val="00B30CFB"/>
    <w:rsid w:val="00B40BC7"/>
    <w:rsid w:val="00B4149F"/>
    <w:rsid w:val="00B53E62"/>
    <w:rsid w:val="00B635BF"/>
    <w:rsid w:val="00B64A84"/>
    <w:rsid w:val="00B64ACB"/>
    <w:rsid w:val="00B659C5"/>
    <w:rsid w:val="00B67B61"/>
    <w:rsid w:val="00B7671C"/>
    <w:rsid w:val="00B7746D"/>
    <w:rsid w:val="00B808E0"/>
    <w:rsid w:val="00B87211"/>
    <w:rsid w:val="00BA10B3"/>
    <w:rsid w:val="00BA21DA"/>
    <w:rsid w:val="00BA5744"/>
    <w:rsid w:val="00BA5CB9"/>
    <w:rsid w:val="00BC040D"/>
    <w:rsid w:val="00BC0852"/>
    <w:rsid w:val="00BC5229"/>
    <w:rsid w:val="00BD1E74"/>
    <w:rsid w:val="00BE0BB5"/>
    <w:rsid w:val="00BF23AE"/>
    <w:rsid w:val="00C1387F"/>
    <w:rsid w:val="00C1794C"/>
    <w:rsid w:val="00C2641B"/>
    <w:rsid w:val="00C47049"/>
    <w:rsid w:val="00C504FD"/>
    <w:rsid w:val="00C5740D"/>
    <w:rsid w:val="00C60AFF"/>
    <w:rsid w:val="00C62A05"/>
    <w:rsid w:val="00C63CA7"/>
    <w:rsid w:val="00C661A2"/>
    <w:rsid w:val="00C76D95"/>
    <w:rsid w:val="00C827DA"/>
    <w:rsid w:val="00C8464C"/>
    <w:rsid w:val="00C87EB1"/>
    <w:rsid w:val="00C904BF"/>
    <w:rsid w:val="00CA61FC"/>
    <w:rsid w:val="00CB70BD"/>
    <w:rsid w:val="00CC1FDF"/>
    <w:rsid w:val="00CC7D05"/>
    <w:rsid w:val="00CD392A"/>
    <w:rsid w:val="00CD625A"/>
    <w:rsid w:val="00CE1BE0"/>
    <w:rsid w:val="00CE44A1"/>
    <w:rsid w:val="00D067CA"/>
    <w:rsid w:val="00D11642"/>
    <w:rsid w:val="00D22495"/>
    <w:rsid w:val="00D273CD"/>
    <w:rsid w:val="00D36545"/>
    <w:rsid w:val="00D41FBE"/>
    <w:rsid w:val="00D420D8"/>
    <w:rsid w:val="00D43E41"/>
    <w:rsid w:val="00D62A9E"/>
    <w:rsid w:val="00D66C35"/>
    <w:rsid w:val="00D717E6"/>
    <w:rsid w:val="00D73527"/>
    <w:rsid w:val="00D73AD7"/>
    <w:rsid w:val="00DA62F3"/>
    <w:rsid w:val="00DA7B3E"/>
    <w:rsid w:val="00DB4CD0"/>
    <w:rsid w:val="00DC00DF"/>
    <w:rsid w:val="00DC2AD2"/>
    <w:rsid w:val="00DD754D"/>
    <w:rsid w:val="00DE158E"/>
    <w:rsid w:val="00DE1642"/>
    <w:rsid w:val="00DE3457"/>
    <w:rsid w:val="00E01DFB"/>
    <w:rsid w:val="00E01F02"/>
    <w:rsid w:val="00E15F14"/>
    <w:rsid w:val="00E216E9"/>
    <w:rsid w:val="00E21709"/>
    <w:rsid w:val="00E237EA"/>
    <w:rsid w:val="00E24EC1"/>
    <w:rsid w:val="00E321B5"/>
    <w:rsid w:val="00E344F1"/>
    <w:rsid w:val="00E42496"/>
    <w:rsid w:val="00E4268F"/>
    <w:rsid w:val="00E53620"/>
    <w:rsid w:val="00E54463"/>
    <w:rsid w:val="00E5451F"/>
    <w:rsid w:val="00E60F00"/>
    <w:rsid w:val="00E632DE"/>
    <w:rsid w:val="00E72F12"/>
    <w:rsid w:val="00E753E4"/>
    <w:rsid w:val="00E8547D"/>
    <w:rsid w:val="00E918B5"/>
    <w:rsid w:val="00E966C8"/>
    <w:rsid w:val="00EA038D"/>
    <w:rsid w:val="00EA2BC2"/>
    <w:rsid w:val="00EA33B0"/>
    <w:rsid w:val="00EA511B"/>
    <w:rsid w:val="00EC3704"/>
    <w:rsid w:val="00ED3982"/>
    <w:rsid w:val="00EF7006"/>
    <w:rsid w:val="00F01078"/>
    <w:rsid w:val="00F02EC6"/>
    <w:rsid w:val="00F040B7"/>
    <w:rsid w:val="00F06F32"/>
    <w:rsid w:val="00F15A26"/>
    <w:rsid w:val="00F16BA7"/>
    <w:rsid w:val="00F22512"/>
    <w:rsid w:val="00F229D6"/>
    <w:rsid w:val="00F322EA"/>
    <w:rsid w:val="00F40FBB"/>
    <w:rsid w:val="00F41BDF"/>
    <w:rsid w:val="00F537A2"/>
    <w:rsid w:val="00F5662E"/>
    <w:rsid w:val="00F84BF8"/>
    <w:rsid w:val="00F851F1"/>
    <w:rsid w:val="00F93DF4"/>
    <w:rsid w:val="00F94219"/>
    <w:rsid w:val="00F9754D"/>
    <w:rsid w:val="00FA64B3"/>
    <w:rsid w:val="00FA7820"/>
    <w:rsid w:val="00FB30E3"/>
    <w:rsid w:val="00FC7930"/>
    <w:rsid w:val="00FD3091"/>
    <w:rsid w:val="00FF11F4"/>
    <w:rsid w:val="25225AE3"/>
    <w:rsid w:val="48C23C78"/>
    <w:rsid w:val="661BE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6BB6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A8E"/>
  </w:style>
  <w:style w:type="paragraph" w:styleId="Heading1">
    <w:name w:val="heading 1"/>
    <w:basedOn w:val="Normal"/>
    <w:next w:val="Normal"/>
    <w:link w:val="Heading1Char"/>
    <w:uiPriority w:val="9"/>
    <w:qFormat/>
    <w:rsid w:val="0066333A"/>
    <w:pPr>
      <w:keepNext/>
      <w:keepLines/>
      <w:spacing w:before="240" w:after="0"/>
      <w:outlineLvl w:val="0"/>
    </w:pPr>
    <w:rPr>
      <w:rFonts w:ascii="Franklin Gothic Medium" w:eastAsiaTheme="majorEastAsia" w:hAnsi="Franklin Gothic Medium" w:cstheme="majorBidi"/>
      <w:b/>
      <w:bCs/>
      <w:color w:val="830F0E" w:themeColor="accent1" w:themeShade="BF"/>
      <w:sz w:val="32"/>
      <w:szCs w:val="28"/>
    </w:rPr>
  </w:style>
  <w:style w:type="paragraph" w:styleId="Heading2">
    <w:name w:val="heading 2"/>
    <w:basedOn w:val="Normal"/>
    <w:next w:val="Normal"/>
    <w:link w:val="Heading2Char"/>
    <w:uiPriority w:val="9"/>
    <w:unhideWhenUsed/>
    <w:qFormat/>
    <w:rsid w:val="00A219CC"/>
    <w:pPr>
      <w:keepNext/>
      <w:keepLines/>
      <w:spacing w:before="120" w:after="120" w:line="240" w:lineRule="auto"/>
      <w:outlineLvl w:val="1"/>
    </w:pPr>
    <w:rPr>
      <w:rFonts w:ascii="Franklin Gothic Medium" w:eastAsiaTheme="majorEastAsia" w:hAnsi="Franklin Gothic Medium" w:cstheme="majorBidi"/>
      <w:bCs/>
      <w:color w:val="B01513" w:themeColor="accent1"/>
      <w:sz w:val="26"/>
      <w:szCs w:val="26"/>
    </w:rPr>
  </w:style>
  <w:style w:type="paragraph" w:styleId="Heading3">
    <w:name w:val="heading 3"/>
    <w:basedOn w:val="Normal"/>
    <w:next w:val="Normal"/>
    <w:link w:val="Heading3Char"/>
    <w:uiPriority w:val="9"/>
    <w:unhideWhenUsed/>
    <w:qFormat/>
    <w:rsid w:val="00902A8E"/>
    <w:pPr>
      <w:keepNext/>
      <w:keepLines/>
      <w:spacing w:before="200" w:after="0"/>
      <w:outlineLvl w:val="2"/>
    </w:pPr>
    <w:rPr>
      <w:rFonts w:asciiTheme="majorHAnsi" w:eastAsiaTheme="majorEastAsia" w:hAnsiTheme="majorHAnsi" w:cstheme="majorBidi"/>
      <w:b/>
      <w:bCs/>
      <w:color w:val="B01513" w:themeColor="accent1"/>
    </w:rPr>
  </w:style>
  <w:style w:type="paragraph" w:styleId="Heading4">
    <w:name w:val="heading 4"/>
    <w:basedOn w:val="Normal"/>
    <w:next w:val="Normal"/>
    <w:link w:val="Heading4Char"/>
    <w:uiPriority w:val="9"/>
    <w:semiHidden/>
    <w:unhideWhenUsed/>
    <w:qFormat/>
    <w:rsid w:val="00902A8E"/>
    <w:pPr>
      <w:keepNext/>
      <w:keepLines/>
      <w:spacing w:before="200" w:after="0"/>
      <w:outlineLvl w:val="3"/>
    </w:pPr>
    <w:rPr>
      <w:rFonts w:asciiTheme="majorHAnsi" w:eastAsiaTheme="majorEastAsia" w:hAnsiTheme="majorHAnsi" w:cstheme="majorBidi"/>
      <w:b/>
      <w:bCs/>
      <w:i/>
      <w:iCs/>
      <w:color w:val="B01513" w:themeColor="accent1"/>
    </w:rPr>
  </w:style>
  <w:style w:type="paragraph" w:styleId="Heading5">
    <w:name w:val="heading 5"/>
    <w:basedOn w:val="Normal"/>
    <w:next w:val="Normal"/>
    <w:link w:val="Heading5Char"/>
    <w:uiPriority w:val="9"/>
    <w:semiHidden/>
    <w:unhideWhenUsed/>
    <w:qFormat/>
    <w:rsid w:val="00902A8E"/>
    <w:pPr>
      <w:keepNext/>
      <w:keepLines/>
      <w:spacing w:before="200" w:after="0"/>
      <w:outlineLvl w:val="4"/>
    </w:pPr>
    <w:rPr>
      <w:rFonts w:asciiTheme="majorHAnsi" w:eastAsiaTheme="majorEastAsia" w:hAnsiTheme="majorHAnsi" w:cstheme="majorBidi"/>
      <w:color w:val="570A09" w:themeColor="accent1" w:themeShade="7F"/>
    </w:rPr>
  </w:style>
  <w:style w:type="paragraph" w:styleId="Heading6">
    <w:name w:val="heading 6"/>
    <w:basedOn w:val="Normal"/>
    <w:next w:val="Normal"/>
    <w:link w:val="Heading6Char"/>
    <w:uiPriority w:val="9"/>
    <w:semiHidden/>
    <w:unhideWhenUsed/>
    <w:qFormat/>
    <w:rsid w:val="00902A8E"/>
    <w:pPr>
      <w:keepNext/>
      <w:keepLines/>
      <w:spacing w:before="200" w:after="0"/>
      <w:outlineLvl w:val="5"/>
    </w:pPr>
    <w:rPr>
      <w:rFonts w:asciiTheme="majorHAnsi" w:eastAsiaTheme="majorEastAsia" w:hAnsiTheme="majorHAnsi" w:cstheme="majorBidi"/>
      <w:i/>
      <w:iCs/>
      <w:color w:val="570A09" w:themeColor="accent1" w:themeShade="7F"/>
    </w:rPr>
  </w:style>
  <w:style w:type="paragraph" w:styleId="Heading7">
    <w:name w:val="heading 7"/>
    <w:basedOn w:val="Normal"/>
    <w:next w:val="Normal"/>
    <w:link w:val="Heading7Char"/>
    <w:uiPriority w:val="9"/>
    <w:semiHidden/>
    <w:unhideWhenUsed/>
    <w:qFormat/>
    <w:rsid w:val="00902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2A8E"/>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rsid w:val="00902A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E1869"/>
    <w:pPr>
      <w:spacing w:line="240" w:lineRule="auto"/>
    </w:pPr>
    <w:rPr>
      <w:sz w:val="20"/>
      <w:szCs w:val="20"/>
    </w:rPr>
  </w:style>
  <w:style w:type="character" w:customStyle="1" w:styleId="CommentTextChar">
    <w:name w:val="Comment Text Char"/>
    <w:basedOn w:val="DefaultParagraphFont"/>
    <w:link w:val="CommentText"/>
    <w:uiPriority w:val="99"/>
    <w:rsid w:val="002E1869"/>
    <w:rPr>
      <w:sz w:val="20"/>
      <w:szCs w:val="20"/>
    </w:rPr>
  </w:style>
  <w:style w:type="paragraph" w:styleId="ListParagraph">
    <w:name w:val="List Paragraph"/>
    <w:basedOn w:val="Normal"/>
    <w:uiPriority w:val="34"/>
    <w:qFormat/>
    <w:rsid w:val="00916C02"/>
    <w:pPr>
      <w:ind w:left="720"/>
      <w:contextualSpacing/>
    </w:pPr>
  </w:style>
  <w:style w:type="paragraph" w:styleId="FootnoteText">
    <w:name w:val="footnote text"/>
    <w:basedOn w:val="Normal"/>
    <w:link w:val="FootnoteTextChar"/>
    <w:uiPriority w:val="99"/>
    <w:unhideWhenUsed/>
    <w:rsid w:val="00916C02"/>
    <w:pPr>
      <w:spacing w:after="0" w:line="240" w:lineRule="auto"/>
    </w:pPr>
    <w:rPr>
      <w:sz w:val="20"/>
      <w:szCs w:val="20"/>
    </w:rPr>
  </w:style>
  <w:style w:type="character" w:customStyle="1" w:styleId="FootnoteTextChar">
    <w:name w:val="Footnote Text Char"/>
    <w:basedOn w:val="DefaultParagraphFont"/>
    <w:link w:val="FootnoteText"/>
    <w:uiPriority w:val="99"/>
    <w:rsid w:val="00916C02"/>
    <w:rPr>
      <w:sz w:val="20"/>
      <w:szCs w:val="20"/>
    </w:rPr>
  </w:style>
  <w:style w:type="character" w:styleId="FootnoteReference">
    <w:name w:val="footnote reference"/>
    <w:basedOn w:val="DefaultParagraphFont"/>
    <w:uiPriority w:val="99"/>
    <w:semiHidden/>
    <w:unhideWhenUsed/>
    <w:rsid w:val="00916C02"/>
    <w:rPr>
      <w:vertAlign w:val="superscript"/>
    </w:rPr>
  </w:style>
  <w:style w:type="character" w:styleId="Hyperlink">
    <w:name w:val="Hyperlink"/>
    <w:basedOn w:val="DefaultParagraphFont"/>
    <w:uiPriority w:val="99"/>
    <w:unhideWhenUsed/>
    <w:rsid w:val="00916C02"/>
    <w:rPr>
      <w:color w:val="0000FF"/>
      <w:u w:val="single"/>
    </w:rPr>
  </w:style>
  <w:style w:type="character" w:styleId="CommentReference">
    <w:name w:val="annotation reference"/>
    <w:basedOn w:val="DefaultParagraphFont"/>
    <w:uiPriority w:val="99"/>
    <w:semiHidden/>
    <w:unhideWhenUsed/>
    <w:rsid w:val="00916C02"/>
    <w:rPr>
      <w:sz w:val="16"/>
      <w:szCs w:val="16"/>
    </w:rPr>
  </w:style>
  <w:style w:type="character" w:customStyle="1" w:styleId="normaltextrun">
    <w:name w:val="normaltextrun"/>
    <w:basedOn w:val="DefaultParagraphFont"/>
    <w:rsid w:val="00916C02"/>
  </w:style>
  <w:style w:type="character" w:customStyle="1" w:styleId="eop">
    <w:name w:val="eop"/>
    <w:basedOn w:val="DefaultParagraphFont"/>
    <w:rsid w:val="00916C02"/>
  </w:style>
  <w:style w:type="paragraph" w:styleId="BalloonText">
    <w:name w:val="Balloon Text"/>
    <w:basedOn w:val="Normal"/>
    <w:link w:val="BalloonTextChar"/>
    <w:uiPriority w:val="99"/>
    <w:semiHidden/>
    <w:unhideWhenUsed/>
    <w:rsid w:val="0091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C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E95"/>
    <w:rPr>
      <w:b/>
      <w:bCs/>
    </w:rPr>
  </w:style>
  <w:style w:type="character" w:customStyle="1" w:styleId="CommentSubjectChar">
    <w:name w:val="Comment Subject Char"/>
    <w:basedOn w:val="CommentTextChar"/>
    <w:link w:val="CommentSubject"/>
    <w:uiPriority w:val="99"/>
    <w:semiHidden/>
    <w:rsid w:val="00191E95"/>
    <w:rPr>
      <w:b/>
      <w:bCs/>
      <w:sz w:val="20"/>
      <w:szCs w:val="20"/>
    </w:rPr>
  </w:style>
  <w:style w:type="paragraph" w:styleId="Header">
    <w:name w:val="header"/>
    <w:basedOn w:val="Normal"/>
    <w:link w:val="HeaderChar"/>
    <w:uiPriority w:val="99"/>
    <w:unhideWhenUsed/>
    <w:rsid w:val="007E4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C52"/>
  </w:style>
  <w:style w:type="paragraph" w:styleId="Footer">
    <w:name w:val="footer"/>
    <w:basedOn w:val="Normal"/>
    <w:link w:val="FooterChar"/>
    <w:uiPriority w:val="99"/>
    <w:unhideWhenUsed/>
    <w:rsid w:val="007E4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C52"/>
  </w:style>
  <w:style w:type="character" w:customStyle="1" w:styleId="markyenm273md">
    <w:name w:val="markyenm273md"/>
    <w:basedOn w:val="DefaultParagraphFont"/>
    <w:rsid w:val="00B30CFB"/>
  </w:style>
  <w:style w:type="character" w:styleId="FollowedHyperlink">
    <w:name w:val="FollowedHyperlink"/>
    <w:basedOn w:val="DefaultParagraphFont"/>
    <w:uiPriority w:val="99"/>
    <w:semiHidden/>
    <w:unhideWhenUsed/>
    <w:rsid w:val="00921EEC"/>
    <w:rPr>
      <w:color w:val="9DFFCB" w:themeColor="followedHyperlink"/>
      <w:u w:val="single"/>
    </w:rPr>
  </w:style>
  <w:style w:type="character" w:styleId="UnresolvedMention">
    <w:name w:val="Unresolved Mention"/>
    <w:basedOn w:val="DefaultParagraphFont"/>
    <w:uiPriority w:val="99"/>
    <w:semiHidden/>
    <w:unhideWhenUsed/>
    <w:rsid w:val="00860E76"/>
    <w:rPr>
      <w:color w:val="808080"/>
      <w:shd w:val="clear" w:color="auto" w:fill="E6E6E6"/>
    </w:rPr>
  </w:style>
  <w:style w:type="paragraph" w:styleId="NoSpacing">
    <w:name w:val="No Spacing"/>
    <w:uiPriority w:val="1"/>
    <w:qFormat/>
    <w:rsid w:val="00902A8E"/>
    <w:pPr>
      <w:spacing w:after="0" w:line="240" w:lineRule="auto"/>
    </w:pPr>
  </w:style>
  <w:style w:type="paragraph" w:styleId="Revision">
    <w:name w:val="Revision"/>
    <w:hidden/>
    <w:uiPriority w:val="99"/>
    <w:semiHidden/>
    <w:rsid w:val="00467ACE"/>
    <w:pPr>
      <w:spacing w:after="0" w:line="240" w:lineRule="auto"/>
    </w:pPr>
  </w:style>
  <w:style w:type="table" w:styleId="TableGrid">
    <w:name w:val="Table Grid"/>
    <w:basedOn w:val="TableNormal"/>
    <w:uiPriority w:val="59"/>
    <w:rsid w:val="00104E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6333A"/>
    <w:rPr>
      <w:rFonts w:ascii="Franklin Gothic Medium" w:eastAsiaTheme="majorEastAsia" w:hAnsi="Franklin Gothic Medium" w:cstheme="majorBidi"/>
      <w:b/>
      <w:bCs/>
      <w:color w:val="830F0E" w:themeColor="accent1" w:themeShade="BF"/>
      <w:sz w:val="32"/>
      <w:szCs w:val="28"/>
    </w:rPr>
  </w:style>
  <w:style w:type="paragraph" w:styleId="Title">
    <w:name w:val="Title"/>
    <w:basedOn w:val="Normal"/>
    <w:next w:val="Normal"/>
    <w:link w:val="TitleChar"/>
    <w:uiPriority w:val="10"/>
    <w:qFormat/>
    <w:rsid w:val="00107350"/>
    <w:pPr>
      <w:pBdr>
        <w:bottom w:val="single" w:sz="8" w:space="4" w:color="B01513" w:themeColor="accent1"/>
      </w:pBdr>
      <w:spacing w:after="0" w:line="240" w:lineRule="auto"/>
      <w:contextualSpacing/>
    </w:pPr>
    <w:rPr>
      <w:rFonts w:ascii="Franklin Gothic Heavy" w:eastAsiaTheme="majorEastAsia" w:hAnsi="Franklin Gothic Heavy" w:cs="Calibri"/>
      <w:color w:val="163C3F" w:themeColor="text2" w:themeShade="BF"/>
      <w:spacing w:val="5"/>
      <w:sz w:val="52"/>
      <w:szCs w:val="52"/>
    </w:rPr>
  </w:style>
  <w:style w:type="character" w:customStyle="1" w:styleId="TitleChar">
    <w:name w:val="Title Char"/>
    <w:basedOn w:val="DefaultParagraphFont"/>
    <w:link w:val="Title"/>
    <w:uiPriority w:val="10"/>
    <w:rsid w:val="00107350"/>
    <w:rPr>
      <w:rFonts w:ascii="Franklin Gothic Heavy" w:eastAsiaTheme="majorEastAsia" w:hAnsi="Franklin Gothic Heavy" w:cs="Calibri"/>
      <w:color w:val="163C3F" w:themeColor="text2" w:themeShade="BF"/>
      <w:spacing w:val="5"/>
      <w:sz w:val="52"/>
      <w:szCs w:val="52"/>
    </w:rPr>
  </w:style>
  <w:style w:type="character" w:customStyle="1" w:styleId="Heading2Char">
    <w:name w:val="Heading 2 Char"/>
    <w:basedOn w:val="DefaultParagraphFont"/>
    <w:link w:val="Heading2"/>
    <w:uiPriority w:val="9"/>
    <w:rsid w:val="00A219CC"/>
    <w:rPr>
      <w:rFonts w:ascii="Franklin Gothic Medium" w:eastAsiaTheme="majorEastAsia" w:hAnsi="Franklin Gothic Medium" w:cstheme="majorBidi"/>
      <w:bCs/>
      <w:color w:val="B01513" w:themeColor="accent1"/>
      <w:sz w:val="26"/>
      <w:szCs w:val="26"/>
    </w:rPr>
  </w:style>
  <w:style w:type="character" w:customStyle="1" w:styleId="Heading3Char">
    <w:name w:val="Heading 3 Char"/>
    <w:basedOn w:val="DefaultParagraphFont"/>
    <w:link w:val="Heading3"/>
    <w:uiPriority w:val="9"/>
    <w:rsid w:val="00902A8E"/>
    <w:rPr>
      <w:rFonts w:asciiTheme="majorHAnsi" w:eastAsiaTheme="majorEastAsia" w:hAnsiTheme="majorHAnsi" w:cstheme="majorBidi"/>
      <w:b/>
      <w:bCs/>
      <w:color w:val="B01513" w:themeColor="accent1"/>
    </w:rPr>
  </w:style>
  <w:style w:type="character" w:customStyle="1" w:styleId="Heading4Char">
    <w:name w:val="Heading 4 Char"/>
    <w:basedOn w:val="DefaultParagraphFont"/>
    <w:link w:val="Heading4"/>
    <w:uiPriority w:val="9"/>
    <w:semiHidden/>
    <w:rsid w:val="00902A8E"/>
    <w:rPr>
      <w:rFonts w:asciiTheme="majorHAnsi" w:eastAsiaTheme="majorEastAsia" w:hAnsiTheme="majorHAnsi" w:cstheme="majorBidi"/>
      <w:b/>
      <w:bCs/>
      <w:i/>
      <w:iCs/>
      <w:color w:val="B01513" w:themeColor="accent1"/>
    </w:rPr>
  </w:style>
  <w:style w:type="character" w:customStyle="1" w:styleId="Heading5Char">
    <w:name w:val="Heading 5 Char"/>
    <w:basedOn w:val="DefaultParagraphFont"/>
    <w:link w:val="Heading5"/>
    <w:uiPriority w:val="9"/>
    <w:semiHidden/>
    <w:rsid w:val="00902A8E"/>
    <w:rPr>
      <w:rFonts w:asciiTheme="majorHAnsi" w:eastAsiaTheme="majorEastAsia" w:hAnsiTheme="majorHAnsi" w:cstheme="majorBidi"/>
      <w:color w:val="570A09" w:themeColor="accent1" w:themeShade="7F"/>
    </w:rPr>
  </w:style>
  <w:style w:type="character" w:customStyle="1" w:styleId="Heading6Char">
    <w:name w:val="Heading 6 Char"/>
    <w:basedOn w:val="DefaultParagraphFont"/>
    <w:link w:val="Heading6"/>
    <w:uiPriority w:val="9"/>
    <w:semiHidden/>
    <w:rsid w:val="00902A8E"/>
    <w:rPr>
      <w:rFonts w:asciiTheme="majorHAnsi" w:eastAsiaTheme="majorEastAsia" w:hAnsiTheme="majorHAnsi" w:cstheme="majorBidi"/>
      <w:i/>
      <w:iCs/>
      <w:color w:val="570A09" w:themeColor="accent1" w:themeShade="7F"/>
    </w:rPr>
  </w:style>
  <w:style w:type="character" w:customStyle="1" w:styleId="Heading7Char">
    <w:name w:val="Heading 7 Char"/>
    <w:basedOn w:val="DefaultParagraphFont"/>
    <w:link w:val="Heading7"/>
    <w:uiPriority w:val="9"/>
    <w:semiHidden/>
    <w:rsid w:val="00902A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2A8E"/>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sid w:val="00902A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2A8E"/>
    <w:pPr>
      <w:spacing w:line="240" w:lineRule="auto"/>
    </w:pPr>
    <w:rPr>
      <w:b/>
      <w:bCs/>
      <w:color w:val="B01513" w:themeColor="accent1"/>
      <w:sz w:val="18"/>
      <w:szCs w:val="18"/>
    </w:rPr>
  </w:style>
  <w:style w:type="paragraph" w:styleId="Subtitle">
    <w:name w:val="Subtitle"/>
    <w:basedOn w:val="Normal"/>
    <w:next w:val="Normal"/>
    <w:link w:val="SubtitleChar"/>
    <w:uiPriority w:val="11"/>
    <w:qFormat/>
    <w:rsid w:val="00902A8E"/>
    <w:pPr>
      <w:numPr>
        <w:ilvl w:val="1"/>
      </w:numPr>
    </w:pPr>
    <w:rPr>
      <w:rFonts w:asciiTheme="majorHAnsi" w:eastAsiaTheme="majorEastAsia" w:hAnsiTheme="majorHAnsi" w:cstheme="majorBidi"/>
      <w:i/>
      <w:iCs/>
      <w:color w:val="B01513" w:themeColor="accent1"/>
      <w:spacing w:val="15"/>
      <w:sz w:val="24"/>
      <w:szCs w:val="24"/>
    </w:rPr>
  </w:style>
  <w:style w:type="character" w:customStyle="1" w:styleId="SubtitleChar">
    <w:name w:val="Subtitle Char"/>
    <w:basedOn w:val="DefaultParagraphFont"/>
    <w:link w:val="Subtitle"/>
    <w:uiPriority w:val="11"/>
    <w:rsid w:val="00902A8E"/>
    <w:rPr>
      <w:rFonts w:asciiTheme="majorHAnsi" w:eastAsiaTheme="majorEastAsia" w:hAnsiTheme="majorHAnsi" w:cstheme="majorBidi"/>
      <w:i/>
      <w:iCs/>
      <w:color w:val="B01513" w:themeColor="accent1"/>
      <w:spacing w:val="15"/>
      <w:sz w:val="24"/>
      <w:szCs w:val="24"/>
    </w:rPr>
  </w:style>
  <w:style w:type="character" w:styleId="Strong">
    <w:name w:val="Strong"/>
    <w:basedOn w:val="DefaultParagraphFont"/>
    <w:uiPriority w:val="22"/>
    <w:qFormat/>
    <w:rsid w:val="00902A8E"/>
    <w:rPr>
      <w:b/>
      <w:bCs/>
    </w:rPr>
  </w:style>
  <w:style w:type="character" w:styleId="Emphasis">
    <w:name w:val="Emphasis"/>
    <w:basedOn w:val="DefaultParagraphFont"/>
    <w:uiPriority w:val="20"/>
    <w:qFormat/>
    <w:rsid w:val="00902A8E"/>
    <w:rPr>
      <w:i/>
      <w:iCs/>
    </w:rPr>
  </w:style>
  <w:style w:type="paragraph" w:styleId="Quote">
    <w:name w:val="Quote"/>
    <w:basedOn w:val="Normal"/>
    <w:next w:val="Normal"/>
    <w:link w:val="QuoteChar"/>
    <w:uiPriority w:val="29"/>
    <w:qFormat/>
    <w:rsid w:val="00902A8E"/>
    <w:rPr>
      <w:i/>
      <w:iCs/>
      <w:color w:val="000000" w:themeColor="text1"/>
    </w:rPr>
  </w:style>
  <w:style w:type="character" w:customStyle="1" w:styleId="QuoteChar">
    <w:name w:val="Quote Char"/>
    <w:basedOn w:val="DefaultParagraphFont"/>
    <w:link w:val="Quote"/>
    <w:uiPriority w:val="29"/>
    <w:rsid w:val="00902A8E"/>
    <w:rPr>
      <w:i/>
      <w:iCs/>
      <w:color w:val="000000" w:themeColor="text1"/>
    </w:rPr>
  </w:style>
  <w:style w:type="paragraph" w:styleId="IntenseQuote">
    <w:name w:val="Intense Quote"/>
    <w:basedOn w:val="Normal"/>
    <w:next w:val="Normal"/>
    <w:link w:val="IntenseQuoteChar"/>
    <w:uiPriority w:val="30"/>
    <w:qFormat/>
    <w:rsid w:val="00902A8E"/>
    <w:pPr>
      <w:pBdr>
        <w:bottom w:val="single" w:sz="4" w:space="4" w:color="B01513" w:themeColor="accent1"/>
      </w:pBdr>
      <w:spacing w:before="200" w:after="280"/>
      <w:ind w:left="936" w:right="936"/>
    </w:pPr>
    <w:rPr>
      <w:b/>
      <w:bCs/>
      <w:i/>
      <w:iCs/>
      <w:color w:val="B01513" w:themeColor="accent1"/>
    </w:rPr>
  </w:style>
  <w:style w:type="character" w:customStyle="1" w:styleId="IntenseQuoteChar">
    <w:name w:val="Intense Quote Char"/>
    <w:basedOn w:val="DefaultParagraphFont"/>
    <w:link w:val="IntenseQuote"/>
    <w:uiPriority w:val="30"/>
    <w:rsid w:val="00902A8E"/>
    <w:rPr>
      <w:b/>
      <w:bCs/>
      <w:i/>
      <w:iCs/>
      <w:color w:val="B01513" w:themeColor="accent1"/>
    </w:rPr>
  </w:style>
  <w:style w:type="character" w:styleId="SubtleEmphasis">
    <w:name w:val="Subtle Emphasis"/>
    <w:basedOn w:val="DefaultParagraphFont"/>
    <w:uiPriority w:val="19"/>
    <w:qFormat/>
    <w:rsid w:val="00902A8E"/>
    <w:rPr>
      <w:i/>
      <w:iCs/>
      <w:color w:val="808080" w:themeColor="text1" w:themeTint="7F"/>
    </w:rPr>
  </w:style>
  <w:style w:type="character" w:styleId="IntenseEmphasis">
    <w:name w:val="Intense Emphasis"/>
    <w:basedOn w:val="DefaultParagraphFont"/>
    <w:uiPriority w:val="21"/>
    <w:qFormat/>
    <w:rsid w:val="00902A8E"/>
    <w:rPr>
      <w:b/>
      <w:bCs/>
      <w:i/>
      <w:iCs/>
      <w:color w:val="B01513" w:themeColor="accent1"/>
    </w:rPr>
  </w:style>
  <w:style w:type="character" w:styleId="SubtleReference">
    <w:name w:val="Subtle Reference"/>
    <w:basedOn w:val="DefaultParagraphFont"/>
    <w:uiPriority w:val="31"/>
    <w:qFormat/>
    <w:rsid w:val="00902A8E"/>
    <w:rPr>
      <w:smallCaps/>
      <w:color w:val="EA6312" w:themeColor="accent2"/>
      <w:u w:val="single"/>
    </w:rPr>
  </w:style>
  <w:style w:type="character" w:styleId="IntenseReference">
    <w:name w:val="Intense Reference"/>
    <w:basedOn w:val="DefaultParagraphFont"/>
    <w:uiPriority w:val="32"/>
    <w:qFormat/>
    <w:rsid w:val="00902A8E"/>
    <w:rPr>
      <w:b/>
      <w:bCs/>
      <w:smallCaps/>
      <w:color w:val="EA6312" w:themeColor="accent2"/>
      <w:spacing w:val="5"/>
      <w:u w:val="single"/>
    </w:rPr>
  </w:style>
  <w:style w:type="character" w:styleId="BookTitle">
    <w:name w:val="Book Title"/>
    <w:basedOn w:val="DefaultParagraphFont"/>
    <w:uiPriority w:val="33"/>
    <w:qFormat/>
    <w:rsid w:val="00902A8E"/>
    <w:rPr>
      <w:b/>
      <w:bCs/>
      <w:smallCaps/>
      <w:spacing w:val="5"/>
    </w:rPr>
  </w:style>
  <w:style w:type="paragraph" w:styleId="TOCHeading">
    <w:name w:val="TOC Heading"/>
    <w:basedOn w:val="Heading1"/>
    <w:next w:val="Normal"/>
    <w:uiPriority w:val="39"/>
    <w:semiHidden/>
    <w:unhideWhenUsed/>
    <w:qFormat/>
    <w:rsid w:val="00902A8E"/>
    <w:pPr>
      <w:outlineLvl w:val="9"/>
    </w:pPr>
  </w:style>
  <w:style w:type="paragraph" w:customStyle="1" w:styleId="NarrativeIntro">
    <w:name w:val="Narrative Intro"/>
    <w:basedOn w:val="Normal"/>
    <w:qFormat/>
    <w:rsid w:val="0066333A"/>
    <w:pPr>
      <w:jc w:val="both"/>
    </w:pPr>
    <w:rPr>
      <w:rFonts w:ascii="Franklin Gothic Book" w:hAnsi="Franklin Gothic Book"/>
      <w:color w:val="00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8479">
      <w:bodyDiv w:val="1"/>
      <w:marLeft w:val="0"/>
      <w:marRight w:val="0"/>
      <w:marTop w:val="0"/>
      <w:marBottom w:val="0"/>
      <w:divBdr>
        <w:top w:val="none" w:sz="0" w:space="0" w:color="auto"/>
        <w:left w:val="none" w:sz="0" w:space="0" w:color="auto"/>
        <w:bottom w:val="none" w:sz="0" w:space="0" w:color="auto"/>
        <w:right w:val="none" w:sz="0" w:space="0" w:color="auto"/>
      </w:divBdr>
    </w:div>
    <w:div w:id="12348906">
      <w:bodyDiv w:val="1"/>
      <w:marLeft w:val="0"/>
      <w:marRight w:val="0"/>
      <w:marTop w:val="0"/>
      <w:marBottom w:val="0"/>
      <w:divBdr>
        <w:top w:val="none" w:sz="0" w:space="0" w:color="auto"/>
        <w:left w:val="none" w:sz="0" w:space="0" w:color="auto"/>
        <w:bottom w:val="none" w:sz="0" w:space="0" w:color="auto"/>
        <w:right w:val="none" w:sz="0" w:space="0" w:color="auto"/>
      </w:divBdr>
    </w:div>
    <w:div w:id="31659561">
      <w:bodyDiv w:val="1"/>
      <w:marLeft w:val="0"/>
      <w:marRight w:val="0"/>
      <w:marTop w:val="0"/>
      <w:marBottom w:val="0"/>
      <w:divBdr>
        <w:top w:val="none" w:sz="0" w:space="0" w:color="auto"/>
        <w:left w:val="none" w:sz="0" w:space="0" w:color="auto"/>
        <w:bottom w:val="none" w:sz="0" w:space="0" w:color="auto"/>
        <w:right w:val="none" w:sz="0" w:space="0" w:color="auto"/>
      </w:divBdr>
      <w:divsChild>
        <w:div w:id="351734077">
          <w:marLeft w:val="480"/>
          <w:marRight w:val="0"/>
          <w:marTop w:val="0"/>
          <w:marBottom w:val="0"/>
          <w:divBdr>
            <w:top w:val="none" w:sz="0" w:space="0" w:color="auto"/>
            <w:left w:val="none" w:sz="0" w:space="0" w:color="auto"/>
            <w:bottom w:val="none" w:sz="0" w:space="0" w:color="auto"/>
            <w:right w:val="none" w:sz="0" w:space="0" w:color="auto"/>
          </w:divBdr>
          <w:divsChild>
            <w:div w:id="196688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1876">
      <w:bodyDiv w:val="1"/>
      <w:marLeft w:val="0"/>
      <w:marRight w:val="0"/>
      <w:marTop w:val="0"/>
      <w:marBottom w:val="0"/>
      <w:divBdr>
        <w:top w:val="none" w:sz="0" w:space="0" w:color="auto"/>
        <w:left w:val="none" w:sz="0" w:space="0" w:color="auto"/>
        <w:bottom w:val="none" w:sz="0" w:space="0" w:color="auto"/>
        <w:right w:val="none" w:sz="0" w:space="0" w:color="auto"/>
      </w:divBdr>
      <w:divsChild>
        <w:div w:id="1330711499">
          <w:marLeft w:val="480"/>
          <w:marRight w:val="0"/>
          <w:marTop w:val="0"/>
          <w:marBottom w:val="0"/>
          <w:divBdr>
            <w:top w:val="none" w:sz="0" w:space="0" w:color="auto"/>
            <w:left w:val="none" w:sz="0" w:space="0" w:color="auto"/>
            <w:bottom w:val="none" w:sz="0" w:space="0" w:color="auto"/>
            <w:right w:val="none" w:sz="0" w:space="0" w:color="auto"/>
          </w:divBdr>
          <w:divsChild>
            <w:div w:id="18171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66">
      <w:bodyDiv w:val="1"/>
      <w:marLeft w:val="0"/>
      <w:marRight w:val="0"/>
      <w:marTop w:val="0"/>
      <w:marBottom w:val="0"/>
      <w:divBdr>
        <w:top w:val="none" w:sz="0" w:space="0" w:color="auto"/>
        <w:left w:val="none" w:sz="0" w:space="0" w:color="auto"/>
        <w:bottom w:val="none" w:sz="0" w:space="0" w:color="auto"/>
        <w:right w:val="none" w:sz="0" w:space="0" w:color="auto"/>
      </w:divBdr>
      <w:divsChild>
        <w:div w:id="1081685556">
          <w:marLeft w:val="480"/>
          <w:marRight w:val="0"/>
          <w:marTop w:val="0"/>
          <w:marBottom w:val="0"/>
          <w:divBdr>
            <w:top w:val="none" w:sz="0" w:space="0" w:color="auto"/>
            <w:left w:val="none" w:sz="0" w:space="0" w:color="auto"/>
            <w:bottom w:val="none" w:sz="0" w:space="0" w:color="auto"/>
            <w:right w:val="none" w:sz="0" w:space="0" w:color="auto"/>
          </w:divBdr>
          <w:divsChild>
            <w:div w:id="1822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1689">
      <w:bodyDiv w:val="1"/>
      <w:marLeft w:val="0"/>
      <w:marRight w:val="0"/>
      <w:marTop w:val="0"/>
      <w:marBottom w:val="0"/>
      <w:divBdr>
        <w:top w:val="none" w:sz="0" w:space="0" w:color="auto"/>
        <w:left w:val="none" w:sz="0" w:space="0" w:color="auto"/>
        <w:bottom w:val="none" w:sz="0" w:space="0" w:color="auto"/>
        <w:right w:val="none" w:sz="0" w:space="0" w:color="auto"/>
      </w:divBdr>
    </w:div>
    <w:div w:id="196939377">
      <w:bodyDiv w:val="1"/>
      <w:marLeft w:val="0"/>
      <w:marRight w:val="0"/>
      <w:marTop w:val="0"/>
      <w:marBottom w:val="0"/>
      <w:divBdr>
        <w:top w:val="none" w:sz="0" w:space="0" w:color="auto"/>
        <w:left w:val="none" w:sz="0" w:space="0" w:color="auto"/>
        <w:bottom w:val="none" w:sz="0" w:space="0" w:color="auto"/>
        <w:right w:val="none" w:sz="0" w:space="0" w:color="auto"/>
      </w:divBdr>
      <w:divsChild>
        <w:div w:id="866524959">
          <w:marLeft w:val="480"/>
          <w:marRight w:val="0"/>
          <w:marTop w:val="0"/>
          <w:marBottom w:val="0"/>
          <w:divBdr>
            <w:top w:val="none" w:sz="0" w:space="0" w:color="auto"/>
            <w:left w:val="none" w:sz="0" w:space="0" w:color="auto"/>
            <w:bottom w:val="none" w:sz="0" w:space="0" w:color="auto"/>
            <w:right w:val="none" w:sz="0" w:space="0" w:color="auto"/>
          </w:divBdr>
          <w:divsChild>
            <w:div w:id="16423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977">
      <w:bodyDiv w:val="1"/>
      <w:marLeft w:val="0"/>
      <w:marRight w:val="0"/>
      <w:marTop w:val="0"/>
      <w:marBottom w:val="0"/>
      <w:divBdr>
        <w:top w:val="none" w:sz="0" w:space="0" w:color="auto"/>
        <w:left w:val="none" w:sz="0" w:space="0" w:color="auto"/>
        <w:bottom w:val="none" w:sz="0" w:space="0" w:color="auto"/>
        <w:right w:val="none" w:sz="0" w:space="0" w:color="auto"/>
      </w:divBdr>
      <w:divsChild>
        <w:div w:id="1162887830">
          <w:marLeft w:val="480"/>
          <w:marRight w:val="0"/>
          <w:marTop w:val="0"/>
          <w:marBottom w:val="0"/>
          <w:divBdr>
            <w:top w:val="none" w:sz="0" w:space="0" w:color="auto"/>
            <w:left w:val="none" w:sz="0" w:space="0" w:color="auto"/>
            <w:bottom w:val="none" w:sz="0" w:space="0" w:color="auto"/>
            <w:right w:val="none" w:sz="0" w:space="0" w:color="auto"/>
          </w:divBdr>
          <w:divsChild>
            <w:div w:id="19257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591">
      <w:bodyDiv w:val="1"/>
      <w:marLeft w:val="0"/>
      <w:marRight w:val="0"/>
      <w:marTop w:val="0"/>
      <w:marBottom w:val="0"/>
      <w:divBdr>
        <w:top w:val="none" w:sz="0" w:space="0" w:color="auto"/>
        <w:left w:val="none" w:sz="0" w:space="0" w:color="auto"/>
        <w:bottom w:val="none" w:sz="0" w:space="0" w:color="auto"/>
        <w:right w:val="none" w:sz="0" w:space="0" w:color="auto"/>
      </w:divBdr>
      <w:divsChild>
        <w:div w:id="559830082">
          <w:marLeft w:val="480"/>
          <w:marRight w:val="0"/>
          <w:marTop w:val="0"/>
          <w:marBottom w:val="0"/>
          <w:divBdr>
            <w:top w:val="none" w:sz="0" w:space="0" w:color="auto"/>
            <w:left w:val="none" w:sz="0" w:space="0" w:color="auto"/>
            <w:bottom w:val="none" w:sz="0" w:space="0" w:color="auto"/>
            <w:right w:val="none" w:sz="0" w:space="0" w:color="auto"/>
          </w:divBdr>
          <w:divsChild>
            <w:div w:id="20916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04953">
      <w:bodyDiv w:val="1"/>
      <w:marLeft w:val="0"/>
      <w:marRight w:val="0"/>
      <w:marTop w:val="0"/>
      <w:marBottom w:val="0"/>
      <w:divBdr>
        <w:top w:val="none" w:sz="0" w:space="0" w:color="auto"/>
        <w:left w:val="none" w:sz="0" w:space="0" w:color="auto"/>
        <w:bottom w:val="none" w:sz="0" w:space="0" w:color="auto"/>
        <w:right w:val="none" w:sz="0" w:space="0" w:color="auto"/>
      </w:divBdr>
    </w:div>
    <w:div w:id="334848205">
      <w:bodyDiv w:val="1"/>
      <w:marLeft w:val="0"/>
      <w:marRight w:val="0"/>
      <w:marTop w:val="0"/>
      <w:marBottom w:val="0"/>
      <w:divBdr>
        <w:top w:val="none" w:sz="0" w:space="0" w:color="auto"/>
        <w:left w:val="none" w:sz="0" w:space="0" w:color="auto"/>
        <w:bottom w:val="none" w:sz="0" w:space="0" w:color="auto"/>
        <w:right w:val="none" w:sz="0" w:space="0" w:color="auto"/>
      </w:divBdr>
    </w:div>
    <w:div w:id="341859697">
      <w:bodyDiv w:val="1"/>
      <w:marLeft w:val="0"/>
      <w:marRight w:val="0"/>
      <w:marTop w:val="0"/>
      <w:marBottom w:val="0"/>
      <w:divBdr>
        <w:top w:val="none" w:sz="0" w:space="0" w:color="auto"/>
        <w:left w:val="none" w:sz="0" w:space="0" w:color="auto"/>
        <w:bottom w:val="none" w:sz="0" w:space="0" w:color="auto"/>
        <w:right w:val="none" w:sz="0" w:space="0" w:color="auto"/>
      </w:divBdr>
    </w:div>
    <w:div w:id="370568221">
      <w:bodyDiv w:val="1"/>
      <w:marLeft w:val="0"/>
      <w:marRight w:val="0"/>
      <w:marTop w:val="0"/>
      <w:marBottom w:val="0"/>
      <w:divBdr>
        <w:top w:val="none" w:sz="0" w:space="0" w:color="auto"/>
        <w:left w:val="none" w:sz="0" w:space="0" w:color="auto"/>
        <w:bottom w:val="none" w:sz="0" w:space="0" w:color="auto"/>
        <w:right w:val="none" w:sz="0" w:space="0" w:color="auto"/>
      </w:divBdr>
    </w:div>
    <w:div w:id="372779005">
      <w:bodyDiv w:val="1"/>
      <w:marLeft w:val="0"/>
      <w:marRight w:val="0"/>
      <w:marTop w:val="0"/>
      <w:marBottom w:val="0"/>
      <w:divBdr>
        <w:top w:val="none" w:sz="0" w:space="0" w:color="auto"/>
        <w:left w:val="none" w:sz="0" w:space="0" w:color="auto"/>
        <w:bottom w:val="none" w:sz="0" w:space="0" w:color="auto"/>
        <w:right w:val="none" w:sz="0" w:space="0" w:color="auto"/>
      </w:divBdr>
      <w:divsChild>
        <w:div w:id="1732117912">
          <w:marLeft w:val="480"/>
          <w:marRight w:val="0"/>
          <w:marTop w:val="0"/>
          <w:marBottom w:val="0"/>
          <w:divBdr>
            <w:top w:val="none" w:sz="0" w:space="0" w:color="auto"/>
            <w:left w:val="none" w:sz="0" w:space="0" w:color="auto"/>
            <w:bottom w:val="none" w:sz="0" w:space="0" w:color="auto"/>
            <w:right w:val="none" w:sz="0" w:space="0" w:color="auto"/>
          </w:divBdr>
          <w:divsChild>
            <w:div w:id="130647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30161">
      <w:bodyDiv w:val="1"/>
      <w:marLeft w:val="0"/>
      <w:marRight w:val="0"/>
      <w:marTop w:val="0"/>
      <w:marBottom w:val="0"/>
      <w:divBdr>
        <w:top w:val="none" w:sz="0" w:space="0" w:color="auto"/>
        <w:left w:val="none" w:sz="0" w:space="0" w:color="auto"/>
        <w:bottom w:val="none" w:sz="0" w:space="0" w:color="auto"/>
        <w:right w:val="none" w:sz="0" w:space="0" w:color="auto"/>
      </w:divBdr>
    </w:div>
    <w:div w:id="432285404">
      <w:bodyDiv w:val="1"/>
      <w:marLeft w:val="0"/>
      <w:marRight w:val="0"/>
      <w:marTop w:val="0"/>
      <w:marBottom w:val="0"/>
      <w:divBdr>
        <w:top w:val="none" w:sz="0" w:space="0" w:color="auto"/>
        <w:left w:val="none" w:sz="0" w:space="0" w:color="auto"/>
        <w:bottom w:val="none" w:sz="0" w:space="0" w:color="auto"/>
        <w:right w:val="none" w:sz="0" w:space="0" w:color="auto"/>
      </w:divBdr>
      <w:divsChild>
        <w:div w:id="1904287655">
          <w:marLeft w:val="0"/>
          <w:marRight w:val="0"/>
          <w:marTop w:val="0"/>
          <w:marBottom w:val="0"/>
          <w:divBdr>
            <w:top w:val="none" w:sz="0" w:space="0" w:color="auto"/>
            <w:left w:val="none" w:sz="0" w:space="0" w:color="auto"/>
            <w:bottom w:val="none" w:sz="0" w:space="0" w:color="auto"/>
            <w:right w:val="none" w:sz="0" w:space="0" w:color="auto"/>
          </w:divBdr>
        </w:div>
        <w:div w:id="1537113514">
          <w:marLeft w:val="0"/>
          <w:marRight w:val="0"/>
          <w:marTop w:val="0"/>
          <w:marBottom w:val="0"/>
          <w:divBdr>
            <w:top w:val="none" w:sz="0" w:space="0" w:color="auto"/>
            <w:left w:val="none" w:sz="0" w:space="0" w:color="auto"/>
            <w:bottom w:val="none" w:sz="0" w:space="0" w:color="auto"/>
            <w:right w:val="none" w:sz="0" w:space="0" w:color="auto"/>
          </w:divBdr>
        </w:div>
        <w:div w:id="100104137">
          <w:marLeft w:val="0"/>
          <w:marRight w:val="0"/>
          <w:marTop w:val="0"/>
          <w:marBottom w:val="0"/>
          <w:divBdr>
            <w:top w:val="none" w:sz="0" w:space="0" w:color="auto"/>
            <w:left w:val="none" w:sz="0" w:space="0" w:color="auto"/>
            <w:bottom w:val="none" w:sz="0" w:space="0" w:color="auto"/>
            <w:right w:val="none" w:sz="0" w:space="0" w:color="auto"/>
          </w:divBdr>
        </w:div>
        <w:div w:id="379594712">
          <w:marLeft w:val="0"/>
          <w:marRight w:val="0"/>
          <w:marTop w:val="0"/>
          <w:marBottom w:val="0"/>
          <w:divBdr>
            <w:top w:val="none" w:sz="0" w:space="0" w:color="auto"/>
            <w:left w:val="none" w:sz="0" w:space="0" w:color="auto"/>
            <w:bottom w:val="none" w:sz="0" w:space="0" w:color="auto"/>
            <w:right w:val="none" w:sz="0" w:space="0" w:color="auto"/>
          </w:divBdr>
        </w:div>
        <w:div w:id="618340727">
          <w:marLeft w:val="0"/>
          <w:marRight w:val="0"/>
          <w:marTop w:val="0"/>
          <w:marBottom w:val="0"/>
          <w:divBdr>
            <w:top w:val="none" w:sz="0" w:space="0" w:color="auto"/>
            <w:left w:val="none" w:sz="0" w:space="0" w:color="auto"/>
            <w:bottom w:val="none" w:sz="0" w:space="0" w:color="auto"/>
            <w:right w:val="none" w:sz="0" w:space="0" w:color="auto"/>
          </w:divBdr>
        </w:div>
        <w:div w:id="1720199657">
          <w:marLeft w:val="0"/>
          <w:marRight w:val="0"/>
          <w:marTop w:val="0"/>
          <w:marBottom w:val="0"/>
          <w:divBdr>
            <w:top w:val="none" w:sz="0" w:space="0" w:color="auto"/>
            <w:left w:val="none" w:sz="0" w:space="0" w:color="auto"/>
            <w:bottom w:val="none" w:sz="0" w:space="0" w:color="auto"/>
            <w:right w:val="none" w:sz="0" w:space="0" w:color="auto"/>
          </w:divBdr>
        </w:div>
        <w:div w:id="1527870378">
          <w:marLeft w:val="0"/>
          <w:marRight w:val="0"/>
          <w:marTop w:val="0"/>
          <w:marBottom w:val="0"/>
          <w:divBdr>
            <w:top w:val="none" w:sz="0" w:space="0" w:color="auto"/>
            <w:left w:val="none" w:sz="0" w:space="0" w:color="auto"/>
            <w:bottom w:val="none" w:sz="0" w:space="0" w:color="auto"/>
            <w:right w:val="none" w:sz="0" w:space="0" w:color="auto"/>
          </w:divBdr>
        </w:div>
        <w:div w:id="1656689068">
          <w:marLeft w:val="0"/>
          <w:marRight w:val="0"/>
          <w:marTop w:val="0"/>
          <w:marBottom w:val="0"/>
          <w:divBdr>
            <w:top w:val="none" w:sz="0" w:space="0" w:color="auto"/>
            <w:left w:val="none" w:sz="0" w:space="0" w:color="auto"/>
            <w:bottom w:val="none" w:sz="0" w:space="0" w:color="auto"/>
            <w:right w:val="none" w:sz="0" w:space="0" w:color="auto"/>
          </w:divBdr>
        </w:div>
        <w:div w:id="157116544">
          <w:marLeft w:val="0"/>
          <w:marRight w:val="0"/>
          <w:marTop w:val="0"/>
          <w:marBottom w:val="0"/>
          <w:divBdr>
            <w:top w:val="none" w:sz="0" w:space="0" w:color="auto"/>
            <w:left w:val="none" w:sz="0" w:space="0" w:color="auto"/>
            <w:bottom w:val="none" w:sz="0" w:space="0" w:color="auto"/>
            <w:right w:val="none" w:sz="0" w:space="0" w:color="auto"/>
          </w:divBdr>
        </w:div>
        <w:div w:id="195386225">
          <w:marLeft w:val="0"/>
          <w:marRight w:val="0"/>
          <w:marTop w:val="0"/>
          <w:marBottom w:val="0"/>
          <w:divBdr>
            <w:top w:val="none" w:sz="0" w:space="0" w:color="auto"/>
            <w:left w:val="none" w:sz="0" w:space="0" w:color="auto"/>
            <w:bottom w:val="none" w:sz="0" w:space="0" w:color="auto"/>
            <w:right w:val="none" w:sz="0" w:space="0" w:color="auto"/>
          </w:divBdr>
        </w:div>
        <w:div w:id="329524331">
          <w:marLeft w:val="0"/>
          <w:marRight w:val="0"/>
          <w:marTop w:val="0"/>
          <w:marBottom w:val="0"/>
          <w:divBdr>
            <w:top w:val="none" w:sz="0" w:space="0" w:color="auto"/>
            <w:left w:val="none" w:sz="0" w:space="0" w:color="auto"/>
            <w:bottom w:val="none" w:sz="0" w:space="0" w:color="auto"/>
            <w:right w:val="none" w:sz="0" w:space="0" w:color="auto"/>
          </w:divBdr>
        </w:div>
        <w:div w:id="625428025">
          <w:marLeft w:val="0"/>
          <w:marRight w:val="0"/>
          <w:marTop w:val="0"/>
          <w:marBottom w:val="0"/>
          <w:divBdr>
            <w:top w:val="none" w:sz="0" w:space="0" w:color="auto"/>
            <w:left w:val="none" w:sz="0" w:space="0" w:color="auto"/>
            <w:bottom w:val="none" w:sz="0" w:space="0" w:color="auto"/>
            <w:right w:val="none" w:sz="0" w:space="0" w:color="auto"/>
          </w:divBdr>
        </w:div>
      </w:divsChild>
    </w:div>
    <w:div w:id="466165644">
      <w:bodyDiv w:val="1"/>
      <w:marLeft w:val="0"/>
      <w:marRight w:val="0"/>
      <w:marTop w:val="0"/>
      <w:marBottom w:val="0"/>
      <w:divBdr>
        <w:top w:val="none" w:sz="0" w:space="0" w:color="auto"/>
        <w:left w:val="none" w:sz="0" w:space="0" w:color="auto"/>
        <w:bottom w:val="none" w:sz="0" w:space="0" w:color="auto"/>
        <w:right w:val="none" w:sz="0" w:space="0" w:color="auto"/>
      </w:divBdr>
    </w:div>
    <w:div w:id="474181174">
      <w:bodyDiv w:val="1"/>
      <w:marLeft w:val="0"/>
      <w:marRight w:val="0"/>
      <w:marTop w:val="0"/>
      <w:marBottom w:val="0"/>
      <w:divBdr>
        <w:top w:val="none" w:sz="0" w:space="0" w:color="auto"/>
        <w:left w:val="none" w:sz="0" w:space="0" w:color="auto"/>
        <w:bottom w:val="none" w:sz="0" w:space="0" w:color="auto"/>
        <w:right w:val="none" w:sz="0" w:space="0" w:color="auto"/>
      </w:divBdr>
    </w:div>
    <w:div w:id="486168923">
      <w:bodyDiv w:val="1"/>
      <w:marLeft w:val="0"/>
      <w:marRight w:val="0"/>
      <w:marTop w:val="0"/>
      <w:marBottom w:val="0"/>
      <w:divBdr>
        <w:top w:val="none" w:sz="0" w:space="0" w:color="auto"/>
        <w:left w:val="none" w:sz="0" w:space="0" w:color="auto"/>
        <w:bottom w:val="none" w:sz="0" w:space="0" w:color="auto"/>
        <w:right w:val="none" w:sz="0" w:space="0" w:color="auto"/>
      </w:divBdr>
    </w:div>
    <w:div w:id="502286790">
      <w:bodyDiv w:val="1"/>
      <w:marLeft w:val="0"/>
      <w:marRight w:val="0"/>
      <w:marTop w:val="0"/>
      <w:marBottom w:val="0"/>
      <w:divBdr>
        <w:top w:val="none" w:sz="0" w:space="0" w:color="auto"/>
        <w:left w:val="none" w:sz="0" w:space="0" w:color="auto"/>
        <w:bottom w:val="none" w:sz="0" w:space="0" w:color="auto"/>
        <w:right w:val="none" w:sz="0" w:space="0" w:color="auto"/>
      </w:divBdr>
      <w:divsChild>
        <w:div w:id="567693512">
          <w:marLeft w:val="480"/>
          <w:marRight w:val="0"/>
          <w:marTop w:val="0"/>
          <w:marBottom w:val="0"/>
          <w:divBdr>
            <w:top w:val="none" w:sz="0" w:space="0" w:color="auto"/>
            <w:left w:val="none" w:sz="0" w:space="0" w:color="auto"/>
            <w:bottom w:val="none" w:sz="0" w:space="0" w:color="auto"/>
            <w:right w:val="none" w:sz="0" w:space="0" w:color="auto"/>
          </w:divBdr>
          <w:divsChild>
            <w:div w:id="14861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3497">
      <w:bodyDiv w:val="1"/>
      <w:marLeft w:val="0"/>
      <w:marRight w:val="0"/>
      <w:marTop w:val="0"/>
      <w:marBottom w:val="0"/>
      <w:divBdr>
        <w:top w:val="none" w:sz="0" w:space="0" w:color="auto"/>
        <w:left w:val="none" w:sz="0" w:space="0" w:color="auto"/>
        <w:bottom w:val="none" w:sz="0" w:space="0" w:color="auto"/>
        <w:right w:val="none" w:sz="0" w:space="0" w:color="auto"/>
      </w:divBdr>
    </w:div>
    <w:div w:id="549849161">
      <w:bodyDiv w:val="1"/>
      <w:marLeft w:val="0"/>
      <w:marRight w:val="0"/>
      <w:marTop w:val="0"/>
      <w:marBottom w:val="0"/>
      <w:divBdr>
        <w:top w:val="none" w:sz="0" w:space="0" w:color="auto"/>
        <w:left w:val="none" w:sz="0" w:space="0" w:color="auto"/>
        <w:bottom w:val="none" w:sz="0" w:space="0" w:color="auto"/>
        <w:right w:val="none" w:sz="0" w:space="0" w:color="auto"/>
      </w:divBdr>
    </w:div>
    <w:div w:id="590939987">
      <w:bodyDiv w:val="1"/>
      <w:marLeft w:val="0"/>
      <w:marRight w:val="0"/>
      <w:marTop w:val="0"/>
      <w:marBottom w:val="0"/>
      <w:divBdr>
        <w:top w:val="none" w:sz="0" w:space="0" w:color="auto"/>
        <w:left w:val="none" w:sz="0" w:space="0" w:color="auto"/>
        <w:bottom w:val="none" w:sz="0" w:space="0" w:color="auto"/>
        <w:right w:val="none" w:sz="0" w:space="0" w:color="auto"/>
      </w:divBdr>
    </w:div>
    <w:div w:id="612446607">
      <w:bodyDiv w:val="1"/>
      <w:marLeft w:val="0"/>
      <w:marRight w:val="0"/>
      <w:marTop w:val="0"/>
      <w:marBottom w:val="0"/>
      <w:divBdr>
        <w:top w:val="none" w:sz="0" w:space="0" w:color="auto"/>
        <w:left w:val="none" w:sz="0" w:space="0" w:color="auto"/>
        <w:bottom w:val="none" w:sz="0" w:space="0" w:color="auto"/>
        <w:right w:val="none" w:sz="0" w:space="0" w:color="auto"/>
      </w:divBdr>
      <w:divsChild>
        <w:div w:id="1884978846">
          <w:marLeft w:val="480"/>
          <w:marRight w:val="0"/>
          <w:marTop w:val="0"/>
          <w:marBottom w:val="0"/>
          <w:divBdr>
            <w:top w:val="none" w:sz="0" w:space="0" w:color="auto"/>
            <w:left w:val="none" w:sz="0" w:space="0" w:color="auto"/>
            <w:bottom w:val="none" w:sz="0" w:space="0" w:color="auto"/>
            <w:right w:val="none" w:sz="0" w:space="0" w:color="auto"/>
          </w:divBdr>
          <w:divsChild>
            <w:div w:id="211847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2755">
      <w:bodyDiv w:val="1"/>
      <w:marLeft w:val="0"/>
      <w:marRight w:val="0"/>
      <w:marTop w:val="0"/>
      <w:marBottom w:val="0"/>
      <w:divBdr>
        <w:top w:val="none" w:sz="0" w:space="0" w:color="auto"/>
        <w:left w:val="none" w:sz="0" w:space="0" w:color="auto"/>
        <w:bottom w:val="none" w:sz="0" w:space="0" w:color="auto"/>
        <w:right w:val="none" w:sz="0" w:space="0" w:color="auto"/>
      </w:divBdr>
    </w:div>
    <w:div w:id="773406455">
      <w:bodyDiv w:val="1"/>
      <w:marLeft w:val="0"/>
      <w:marRight w:val="0"/>
      <w:marTop w:val="0"/>
      <w:marBottom w:val="0"/>
      <w:divBdr>
        <w:top w:val="none" w:sz="0" w:space="0" w:color="auto"/>
        <w:left w:val="none" w:sz="0" w:space="0" w:color="auto"/>
        <w:bottom w:val="none" w:sz="0" w:space="0" w:color="auto"/>
        <w:right w:val="none" w:sz="0" w:space="0" w:color="auto"/>
      </w:divBdr>
    </w:div>
    <w:div w:id="803426315">
      <w:bodyDiv w:val="1"/>
      <w:marLeft w:val="0"/>
      <w:marRight w:val="0"/>
      <w:marTop w:val="0"/>
      <w:marBottom w:val="0"/>
      <w:divBdr>
        <w:top w:val="none" w:sz="0" w:space="0" w:color="auto"/>
        <w:left w:val="none" w:sz="0" w:space="0" w:color="auto"/>
        <w:bottom w:val="none" w:sz="0" w:space="0" w:color="auto"/>
        <w:right w:val="none" w:sz="0" w:space="0" w:color="auto"/>
      </w:divBdr>
    </w:div>
    <w:div w:id="830953155">
      <w:bodyDiv w:val="1"/>
      <w:marLeft w:val="0"/>
      <w:marRight w:val="0"/>
      <w:marTop w:val="0"/>
      <w:marBottom w:val="0"/>
      <w:divBdr>
        <w:top w:val="none" w:sz="0" w:space="0" w:color="auto"/>
        <w:left w:val="none" w:sz="0" w:space="0" w:color="auto"/>
        <w:bottom w:val="none" w:sz="0" w:space="0" w:color="auto"/>
        <w:right w:val="none" w:sz="0" w:space="0" w:color="auto"/>
      </w:divBdr>
    </w:div>
    <w:div w:id="841046519">
      <w:bodyDiv w:val="1"/>
      <w:marLeft w:val="0"/>
      <w:marRight w:val="0"/>
      <w:marTop w:val="0"/>
      <w:marBottom w:val="0"/>
      <w:divBdr>
        <w:top w:val="none" w:sz="0" w:space="0" w:color="auto"/>
        <w:left w:val="none" w:sz="0" w:space="0" w:color="auto"/>
        <w:bottom w:val="none" w:sz="0" w:space="0" w:color="auto"/>
        <w:right w:val="none" w:sz="0" w:space="0" w:color="auto"/>
      </w:divBdr>
    </w:div>
    <w:div w:id="855582427">
      <w:bodyDiv w:val="1"/>
      <w:marLeft w:val="0"/>
      <w:marRight w:val="0"/>
      <w:marTop w:val="0"/>
      <w:marBottom w:val="0"/>
      <w:divBdr>
        <w:top w:val="none" w:sz="0" w:space="0" w:color="auto"/>
        <w:left w:val="none" w:sz="0" w:space="0" w:color="auto"/>
        <w:bottom w:val="none" w:sz="0" w:space="0" w:color="auto"/>
        <w:right w:val="none" w:sz="0" w:space="0" w:color="auto"/>
      </w:divBdr>
      <w:divsChild>
        <w:div w:id="993991019">
          <w:marLeft w:val="480"/>
          <w:marRight w:val="0"/>
          <w:marTop w:val="0"/>
          <w:marBottom w:val="0"/>
          <w:divBdr>
            <w:top w:val="none" w:sz="0" w:space="0" w:color="auto"/>
            <w:left w:val="none" w:sz="0" w:space="0" w:color="auto"/>
            <w:bottom w:val="none" w:sz="0" w:space="0" w:color="auto"/>
            <w:right w:val="none" w:sz="0" w:space="0" w:color="auto"/>
          </w:divBdr>
          <w:divsChild>
            <w:div w:id="120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94718">
      <w:bodyDiv w:val="1"/>
      <w:marLeft w:val="0"/>
      <w:marRight w:val="0"/>
      <w:marTop w:val="0"/>
      <w:marBottom w:val="0"/>
      <w:divBdr>
        <w:top w:val="none" w:sz="0" w:space="0" w:color="auto"/>
        <w:left w:val="none" w:sz="0" w:space="0" w:color="auto"/>
        <w:bottom w:val="none" w:sz="0" w:space="0" w:color="auto"/>
        <w:right w:val="none" w:sz="0" w:space="0" w:color="auto"/>
      </w:divBdr>
    </w:div>
    <w:div w:id="937323723">
      <w:bodyDiv w:val="1"/>
      <w:marLeft w:val="0"/>
      <w:marRight w:val="0"/>
      <w:marTop w:val="0"/>
      <w:marBottom w:val="0"/>
      <w:divBdr>
        <w:top w:val="none" w:sz="0" w:space="0" w:color="auto"/>
        <w:left w:val="none" w:sz="0" w:space="0" w:color="auto"/>
        <w:bottom w:val="none" w:sz="0" w:space="0" w:color="auto"/>
        <w:right w:val="none" w:sz="0" w:space="0" w:color="auto"/>
      </w:divBdr>
      <w:divsChild>
        <w:div w:id="1069810229">
          <w:marLeft w:val="480"/>
          <w:marRight w:val="0"/>
          <w:marTop w:val="0"/>
          <w:marBottom w:val="0"/>
          <w:divBdr>
            <w:top w:val="none" w:sz="0" w:space="0" w:color="auto"/>
            <w:left w:val="none" w:sz="0" w:space="0" w:color="auto"/>
            <w:bottom w:val="none" w:sz="0" w:space="0" w:color="auto"/>
            <w:right w:val="none" w:sz="0" w:space="0" w:color="auto"/>
          </w:divBdr>
          <w:divsChild>
            <w:div w:id="197984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4970">
      <w:bodyDiv w:val="1"/>
      <w:marLeft w:val="0"/>
      <w:marRight w:val="0"/>
      <w:marTop w:val="0"/>
      <w:marBottom w:val="0"/>
      <w:divBdr>
        <w:top w:val="none" w:sz="0" w:space="0" w:color="auto"/>
        <w:left w:val="none" w:sz="0" w:space="0" w:color="auto"/>
        <w:bottom w:val="none" w:sz="0" w:space="0" w:color="auto"/>
        <w:right w:val="none" w:sz="0" w:space="0" w:color="auto"/>
      </w:divBdr>
    </w:div>
    <w:div w:id="974220136">
      <w:bodyDiv w:val="1"/>
      <w:marLeft w:val="0"/>
      <w:marRight w:val="0"/>
      <w:marTop w:val="0"/>
      <w:marBottom w:val="0"/>
      <w:divBdr>
        <w:top w:val="none" w:sz="0" w:space="0" w:color="auto"/>
        <w:left w:val="none" w:sz="0" w:space="0" w:color="auto"/>
        <w:bottom w:val="none" w:sz="0" w:space="0" w:color="auto"/>
        <w:right w:val="none" w:sz="0" w:space="0" w:color="auto"/>
      </w:divBdr>
    </w:div>
    <w:div w:id="993798207">
      <w:bodyDiv w:val="1"/>
      <w:marLeft w:val="0"/>
      <w:marRight w:val="0"/>
      <w:marTop w:val="0"/>
      <w:marBottom w:val="0"/>
      <w:divBdr>
        <w:top w:val="none" w:sz="0" w:space="0" w:color="auto"/>
        <w:left w:val="none" w:sz="0" w:space="0" w:color="auto"/>
        <w:bottom w:val="none" w:sz="0" w:space="0" w:color="auto"/>
        <w:right w:val="none" w:sz="0" w:space="0" w:color="auto"/>
      </w:divBdr>
    </w:div>
    <w:div w:id="1002204530">
      <w:bodyDiv w:val="1"/>
      <w:marLeft w:val="0"/>
      <w:marRight w:val="0"/>
      <w:marTop w:val="0"/>
      <w:marBottom w:val="0"/>
      <w:divBdr>
        <w:top w:val="none" w:sz="0" w:space="0" w:color="auto"/>
        <w:left w:val="none" w:sz="0" w:space="0" w:color="auto"/>
        <w:bottom w:val="none" w:sz="0" w:space="0" w:color="auto"/>
        <w:right w:val="none" w:sz="0" w:space="0" w:color="auto"/>
      </w:divBdr>
      <w:divsChild>
        <w:div w:id="1448508223">
          <w:marLeft w:val="480"/>
          <w:marRight w:val="0"/>
          <w:marTop w:val="0"/>
          <w:marBottom w:val="0"/>
          <w:divBdr>
            <w:top w:val="none" w:sz="0" w:space="0" w:color="auto"/>
            <w:left w:val="none" w:sz="0" w:space="0" w:color="auto"/>
            <w:bottom w:val="none" w:sz="0" w:space="0" w:color="auto"/>
            <w:right w:val="none" w:sz="0" w:space="0" w:color="auto"/>
          </w:divBdr>
          <w:divsChild>
            <w:div w:id="9580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3844">
      <w:bodyDiv w:val="1"/>
      <w:marLeft w:val="0"/>
      <w:marRight w:val="0"/>
      <w:marTop w:val="0"/>
      <w:marBottom w:val="0"/>
      <w:divBdr>
        <w:top w:val="none" w:sz="0" w:space="0" w:color="auto"/>
        <w:left w:val="none" w:sz="0" w:space="0" w:color="auto"/>
        <w:bottom w:val="none" w:sz="0" w:space="0" w:color="auto"/>
        <w:right w:val="none" w:sz="0" w:space="0" w:color="auto"/>
      </w:divBdr>
    </w:div>
    <w:div w:id="1101267991">
      <w:bodyDiv w:val="1"/>
      <w:marLeft w:val="0"/>
      <w:marRight w:val="0"/>
      <w:marTop w:val="0"/>
      <w:marBottom w:val="0"/>
      <w:divBdr>
        <w:top w:val="none" w:sz="0" w:space="0" w:color="auto"/>
        <w:left w:val="none" w:sz="0" w:space="0" w:color="auto"/>
        <w:bottom w:val="none" w:sz="0" w:space="0" w:color="auto"/>
        <w:right w:val="none" w:sz="0" w:space="0" w:color="auto"/>
      </w:divBdr>
      <w:divsChild>
        <w:div w:id="1842313867">
          <w:marLeft w:val="480"/>
          <w:marRight w:val="0"/>
          <w:marTop w:val="0"/>
          <w:marBottom w:val="0"/>
          <w:divBdr>
            <w:top w:val="none" w:sz="0" w:space="0" w:color="auto"/>
            <w:left w:val="none" w:sz="0" w:space="0" w:color="auto"/>
            <w:bottom w:val="none" w:sz="0" w:space="0" w:color="auto"/>
            <w:right w:val="none" w:sz="0" w:space="0" w:color="auto"/>
          </w:divBdr>
          <w:divsChild>
            <w:div w:id="21470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371">
      <w:bodyDiv w:val="1"/>
      <w:marLeft w:val="0"/>
      <w:marRight w:val="0"/>
      <w:marTop w:val="0"/>
      <w:marBottom w:val="0"/>
      <w:divBdr>
        <w:top w:val="none" w:sz="0" w:space="0" w:color="auto"/>
        <w:left w:val="none" w:sz="0" w:space="0" w:color="auto"/>
        <w:bottom w:val="none" w:sz="0" w:space="0" w:color="auto"/>
        <w:right w:val="none" w:sz="0" w:space="0" w:color="auto"/>
      </w:divBdr>
    </w:div>
    <w:div w:id="1120955627">
      <w:bodyDiv w:val="1"/>
      <w:marLeft w:val="0"/>
      <w:marRight w:val="0"/>
      <w:marTop w:val="0"/>
      <w:marBottom w:val="0"/>
      <w:divBdr>
        <w:top w:val="none" w:sz="0" w:space="0" w:color="auto"/>
        <w:left w:val="none" w:sz="0" w:space="0" w:color="auto"/>
        <w:bottom w:val="none" w:sz="0" w:space="0" w:color="auto"/>
        <w:right w:val="none" w:sz="0" w:space="0" w:color="auto"/>
      </w:divBdr>
    </w:div>
    <w:div w:id="1124277485">
      <w:bodyDiv w:val="1"/>
      <w:marLeft w:val="0"/>
      <w:marRight w:val="0"/>
      <w:marTop w:val="0"/>
      <w:marBottom w:val="0"/>
      <w:divBdr>
        <w:top w:val="none" w:sz="0" w:space="0" w:color="auto"/>
        <w:left w:val="none" w:sz="0" w:space="0" w:color="auto"/>
        <w:bottom w:val="none" w:sz="0" w:space="0" w:color="auto"/>
        <w:right w:val="none" w:sz="0" w:space="0" w:color="auto"/>
      </w:divBdr>
    </w:div>
    <w:div w:id="1214729997">
      <w:bodyDiv w:val="1"/>
      <w:marLeft w:val="0"/>
      <w:marRight w:val="0"/>
      <w:marTop w:val="0"/>
      <w:marBottom w:val="0"/>
      <w:divBdr>
        <w:top w:val="none" w:sz="0" w:space="0" w:color="auto"/>
        <w:left w:val="none" w:sz="0" w:space="0" w:color="auto"/>
        <w:bottom w:val="none" w:sz="0" w:space="0" w:color="auto"/>
        <w:right w:val="none" w:sz="0" w:space="0" w:color="auto"/>
      </w:divBdr>
    </w:div>
    <w:div w:id="1245332786">
      <w:bodyDiv w:val="1"/>
      <w:marLeft w:val="0"/>
      <w:marRight w:val="0"/>
      <w:marTop w:val="0"/>
      <w:marBottom w:val="0"/>
      <w:divBdr>
        <w:top w:val="none" w:sz="0" w:space="0" w:color="auto"/>
        <w:left w:val="none" w:sz="0" w:space="0" w:color="auto"/>
        <w:bottom w:val="none" w:sz="0" w:space="0" w:color="auto"/>
        <w:right w:val="none" w:sz="0" w:space="0" w:color="auto"/>
      </w:divBdr>
    </w:div>
    <w:div w:id="1266812391">
      <w:bodyDiv w:val="1"/>
      <w:marLeft w:val="0"/>
      <w:marRight w:val="0"/>
      <w:marTop w:val="0"/>
      <w:marBottom w:val="0"/>
      <w:divBdr>
        <w:top w:val="none" w:sz="0" w:space="0" w:color="auto"/>
        <w:left w:val="none" w:sz="0" w:space="0" w:color="auto"/>
        <w:bottom w:val="none" w:sz="0" w:space="0" w:color="auto"/>
        <w:right w:val="none" w:sz="0" w:space="0" w:color="auto"/>
      </w:divBdr>
    </w:div>
    <w:div w:id="1269628950">
      <w:bodyDiv w:val="1"/>
      <w:marLeft w:val="0"/>
      <w:marRight w:val="0"/>
      <w:marTop w:val="0"/>
      <w:marBottom w:val="0"/>
      <w:divBdr>
        <w:top w:val="none" w:sz="0" w:space="0" w:color="auto"/>
        <w:left w:val="none" w:sz="0" w:space="0" w:color="auto"/>
        <w:bottom w:val="none" w:sz="0" w:space="0" w:color="auto"/>
        <w:right w:val="none" w:sz="0" w:space="0" w:color="auto"/>
      </w:divBdr>
      <w:divsChild>
        <w:div w:id="1796826448">
          <w:marLeft w:val="480"/>
          <w:marRight w:val="0"/>
          <w:marTop w:val="0"/>
          <w:marBottom w:val="0"/>
          <w:divBdr>
            <w:top w:val="none" w:sz="0" w:space="0" w:color="auto"/>
            <w:left w:val="none" w:sz="0" w:space="0" w:color="auto"/>
            <w:bottom w:val="none" w:sz="0" w:space="0" w:color="auto"/>
            <w:right w:val="none" w:sz="0" w:space="0" w:color="auto"/>
          </w:divBdr>
          <w:divsChild>
            <w:div w:id="7867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3087">
      <w:bodyDiv w:val="1"/>
      <w:marLeft w:val="0"/>
      <w:marRight w:val="0"/>
      <w:marTop w:val="0"/>
      <w:marBottom w:val="0"/>
      <w:divBdr>
        <w:top w:val="none" w:sz="0" w:space="0" w:color="auto"/>
        <w:left w:val="none" w:sz="0" w:space="0" w:color="auto"/>
        <w:bottom w:val="none" w:sz="0" w:space="0" w:color="auto"/>
        <w:right w:val="none" w:sz="0" w:space="0" w:color="auto"/>
      </w:divBdr>
      <w:divsChild>
        <w:div w:id="682780314">
          <w:marLeft w:val="480"/>
          <w:marRight w:val="0"/>
          <w:marTop w:val="0"/>
          <w:marBottom w:val="0"/>
          <w:divBdr>
            <w:top w:val="none" w:sz="0" w:space="0" w:color="auto"/>
            <w:left w:val="none" w:sz="0" w:space="0" w:color="auto"/>
            <w:bottom w:val="none" w:sz="0" w:space="0" w:color="auto"/>
            <w:right w:val="none" w:sz="0" w:space="0" w:color="auto"/>
          </w:divBdr>
          <w:divsChild>
            <w:div w:id="11733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36878">
      <w:bodyDiv w:val="1"/>
      <w:marLeft w:val="0"/>
      <w:marRight w:val="0"/>
      <w:marTop w:val="0"/>
      <w:marBottom w:val="0"/>
      <w:divBdr>
        <w:top w:val="none" w:sz="0" w:space="0" w:color="auto"/>
        <w:left w:val="none" w:sz="0" w:space="0" w:color="auto"/>
        <w:bottom w:val="none" w:sz="0" w:space="0" w:color="auto"/>
        <w:right w:val="none" w:sz="0" w:space="0" w:color="auto"/>
      </w:divBdr>
    </w:div>
    <w:div w:id="1319455335">
      <w:bodyDiv w:val="1"/>
      <w:marLeft w:val="0"/>
      <w:marRight w:val="0"/>
      <w:marTop w:val="0"/>
      <w:marBottom w:val="0"/>
      <w:divBdr>
        <w:top w:val="none" w:sz="0" w:space="0" w:color="auto"/>
        <w:left w:val="none" w:sz="0" w:space="0" w:color="auto"/>
        <w:bottom w:val="none" w:sz="0" w:space="0" w:color="auto"/>
        <w:right w:val="none" w:sz="0" w:space="0" w:color="auto"/>
      </w:divBdr>
      <w:divsChild>
        <w:div w:id="822817347">
          <w:marLeft w:val="480"/>
          <w:marRight w:val="0"/>
          <w:marTop w:val="0"/>
          <w:marBottom w:val="0"/>
          <w:divBdr>
            <w:top w:val="none" w:sz="0" w:space="0" w:color="auto"/>
            <w:left w:val="none" w:sz="0" w:space="0" w:color="auto"/>
            <w:bottom w:val="none" w:sz="0" w:space="0" w:color="auto"/>
            <w:right w:val="none" w:sz="0" w:space="0" w:color="auto"/>
          </w:divBdr>
          <w:divsChild>
            <w:div w:id="1445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472">
      <w:bodyDiv w:val="1"/>
      <w:marLeft w:val="0"/>
      <w:marRight w:val="0"/>
      <w:marTop w:val="0"/>
      <w:marBottom w:val="0"/>
      <w:divBdr>
        <w:top w:val="none" w:sz="0" w:space="0" w:color="auto"/>
        <w:left w:val="none" w:sz="0" w:space="0" w:color="auto"/>
        <w:bottom w:val="none" w:sz="0" w:space="0" w:color="auto"/>
        <w:right w:val="none" w:sz="0" w:space="0" w:color="auto"/>
      </w:divBdr>
      <w:divsChild>
        <w:div w:id="1426150181">
          <w:marLeft w:val="480"/>
          <w:marRight w:val="0"/>
          <w:marTop w:val="0"/>
          <w:marBottom w:val="0"/>
          <w:divBdr>
            <w:top w:val="none" w:sz="0" w:space="0" w:color="auto"/>
            <w:left w:val="none" w:sz="0" w:space="0" w:color="auto"/>
            <w:bottom w:val="none" w:sz="0" w:space="0" w:color="auto"/>
            <w:right w:val="none" w:sz="0" w:space="0" w:color="auto"/>
          </w:divBdr>
          <w:divsChild>
            <w:div w:id="556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627">
      <w:bodyDiv w:val="1"/>
      <w:marLeft w:val="0"/>
      <w:marRight w:val="0"/>
      <w:marTop w:val="0"/>
      <w:marBottom w:val="0"/>
      <w:divBdr>
        <w:top w:val="none" w:sz="0" w:space="0" w:color="auto"/>
        <w:left w:val="none" w:sz="0" w:space="0" w:color="auto"/>
        <w:bottom w:val="none" w:sz="0" w:space="0" w:color="auto"/>
        <w:right w:val="none" w:sz="0" w:space="0" w:color="auto"/>
      </w:divBdr>
      <w:divsChild>
        <w:div w:id="403455746">
          <w:marLeft w:val="480"/>
          <w:marRight w:val="0"/>
          <w:marTop w:val="0"/>
          <w:marBottom w:val="0"/>
          <w:divBdr>
            <w:top w:val="none" w:sz="0" w:space="0" w:color="auto"/>
            <w:left w:val="none" w:sz="0" w:space="0" w:color="auto"/>
            <w:bottom w:val="none" w:sz="0" w:space="0" w:color="auto"/>
            <w:right w:val="none" w:sz="0" w:space="0" w:color="auto"/>
          </w:divBdr>
          <w:divsChild>
            <w:div w:id="14975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94311">
      <w:bodyDiv w:val="1"/>
      <w:marLeft w:val="0"/>
      <w:marRight w:val="0"/>
      <w:marTop w:val="0"/>
      <w:marBottom w:val="0"/>
      <w:divBdr>
        <w:top w:val="none" w:sz="0" w:space="0" w:color="auto"/>
        <w:left w:val="none" w:sz="0" w:space="0" w:color="auto"/>
        <w:bottom w:val="none" w:sz="0" w:space="0" w:color="auto"/>
        <w:right w:val="none" w:sz="0" w:space="0" w:color="auto"/>
      </w:divBdr>
      <w:divsChild>
        <w:div w:id="304437103">
          <w:marLeft w:val="480"/>
          <w:marRight w:val="0"/>
          <w:marTop w:val="0"/>
          <w:marBottom w:val="0"/>
          <w:divBdr>
            <w:top w:val="none" w:sz="0" w:space="0" w:color="auto"/>
            <w:left w:val="none" w:sz="0" w:space="0" w:color="auto"/>
            <w:bottom w:val="none" w:sz="0" w:space="0" w:color="auto"/>
            <w:right w:val="none" w:sz="0" w:space="0" w:color="auto"/>
          </w:divBdr>
          <w:divsChild>
            <w:div w:id="14400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992">
      <w:bodyDiv w:val="1"/>
      <w:marLeft w:val="0"/>
      <w:marRight w:val="0"/>
      <w:marTop w:val="0"/>
      <w:marBottom w:val="0"/>
      <w:divBdr>
        <w:top w:val="none" w:sz="0" w:space="0" w:color="auto"/>
        <w:left w:val="none" w:sz="0" w:space="0" w:color="auto"/>
        <w:bottom w:val="none" w:sz="0" w:space="0" w:color="auto"/>
        <w:right w:val="none" w:sz="0" w:space="0" w:color="auto"/>
      </w:divBdr>
    </w:div>
    <w:div w:id="1586961233">
      <w:bodyDiv w:val="1"/>
      <w:marLeft w:val="0"/>
      <w:marRight w:val="0"/>
      <w:marTop w:val="0"/>
      <w:marBottom w:val="0"/>
      <w:divBdr>
        <w:top w:val="none" w:sz="0" w:space="0" w:color="auto"/>
        <w:left w:val="none" w:sz="0" w:space="0" w:color="auto"/>
        <w:bottom w:val="none" w:sz="0" w:space="0" w:color="auto"/>
        <w:right w:val="none" w:sz="0" w:space="0" w:color="auto"/>
      </w:divBdr>
    </w:div>
    <w:div w:id="1687052099">
      <w:bodyDiv w:val="1"/>
      <w:marLeft w:val="0"/>
      <w:marRight w:val="0"/>
      <w:marTop w:val="0"/>
      <w:marBottom w:val="0"/>
      <w:divBdr>
        <w:top w:val="none" w:sz="0" w:space="0" w:color="auto"/>
        <w:left w:val="none" w:sz="0" w:space="0" w:color="auto"/>
        <w:bottom w:val="none" w:sz="0" w:space="0" w:color="auto"/>
        <w:right w:val="none" w:sz="0" w:space="0" w:color="auto"/>
      </w:divBdr>
    </w:div>
    <w:div w:id="1689746749">
      <w:bodyDiv w:val="1"/>
      <w:marLeft w:val="0"/>
      <w:marRight w:val="0"/>
      <w:marTop w:val="0"/>
      <w:marBottom w:val="0"/>
      <w:divBdr>
        <w:top w:val="none" w:sz="0" w:space="0" w:color="auto"/>
        <w:left w:val="none" w:sz="0" w:space="0" w:color="auto"/>
        <w:bottom w:val="none" w:sz="0" w:space="0" w:color="auto"/>
        <w:right w:val="none" w:sz="0" w:space="0" w:color="auto"/>
      </w:divBdr>
    </w:div>
    <w:div w:id="1738819782">
      <w:bodyDiv w:val="1"/>
      <w:marLeft w:val="0"/>
      <w:marRight w:val="0"/>
      <w:marTop w:val="0"/>
      <w:marBottom w:val="0"/>
      <w:divBdr>
        <w:top w:val="none" w:sz="0" w:space="0" w:color="auto"/>
        <w:left w:val="none" w:sz="0" w:space="0" w:color="auto"/>
        <w:bottom w:val="none" w:sz="0" w:space="0" w:color="auto"/>
        <w:right w:val="none" w:sz="0" w:space="0" w:color="auto"/>
      </w:divBdr>
      <w:divsChild>
        <w:div w:id="1018652752">
          <w:marLeft w:val="480"/>
          <w:marRight w:val="0"/>
          <w:marTop w:val="0"/>
          <w:marBottom w:val="0"/>
          <w:divBdr>
            <w:top w:val="none" w:sz="0" w:space="0" w:color="auto"/>
            <w:left w:val="none" w:sz="0" w:space="0" w:color="auto"/>
            <w:bottom w:val="none" w:sz="0" w:space="0" w:color="auto"/>
            <w:right w:val="none" w:sz="0" w:space="0" w:color="auto"/>
          </w:divBdr>
          <w:divsChild>
            <w:div w:id="1463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77697">
      <w:bodyDiv w:val="1"/>
      <w:marLeft w:val="0"/>
      <w:marRight w:val="0"/>
      <w:marTop w:val="0"/>
      <w:marBottom w:val="0"/>
      <w:divBdr>
        <w:top w:val="none" w:sz="0" w:space="0" w:color="auto"/>
        <w:left w:val="none" w:sz="0" w:space="0" w:color="auto"/>
        <w:bottom w:val="none" w:sz="0" w:space="0" w:color="auto"/>
        <w:right w:val="none" w:sz="0" w:space="0" w:color="auto"/>
      </w:divBdr>
    </w:div>
    <w:div w:id="1757483434">
      <w:bodyDiv w:val="1"/>
      <w:marLeft w:val="0"/>
      <w:marRight w:val="0"/>
      <w:marTop w:val="0"/>
      <w:marBottom w:val="0"/>
      <w:divBdr>
        <w:top w:val="none" w:sz="0" w:space="0" w:color="auto"/>
        <w:left w:val="none" w:sz="0" w:space="0" w:color="auto"/>
        <w:bottom w:val="none" w:sz="0" w:space="0" w:color="auto"/>
        <w:right w:val="none" w:sz="0" w:space="0" w:color="auto"/>
      </w:divBdr>
    </w:div>
    <w:div w:id="1789472907">
      <w:bodyDiv w:val="1"/>
      <w:marLeft w:val="0"/>
      <w:marRight w:val="0"/>
      <w:marTop w:val="0"/>
      <w:marBottom w:val="0"/>
      <w:divBdr>
        <w:top w:val="none" w:sz="0" w:space="0" w:color="auto"/>
        <w:left w:val="none" w:sz="0" w:space="0" w:color="auto"/>
        <w:bottom w:val="none" w:sz="0" w:space="0" w:color="auto"/>
        <w:right w:val="none" w:sz="0" w:space="0" w:color="auto"/>
      </w:divBdr>
    </w:div>
    <w:div w:id="1804033250">
      <w:bodyDiv w:val="1"/>
      <w:marLeft w:val="0"/>
      <w:marRight w:val="0"/>
      <w:marTop w:val="0"/>
      <w:marBottom w:val="0"/>
      <w:divBdr>
        <w:top w:val="none" w:sz="0" w:space="0" w:color="auto"/>
        <w:left w:val="none" w:sz="0" w:space="0" w:color="auto"/>
        <w:bottom w:val="none" w:sz="0" w:space="0" w:color="auto"/>
        <w:right w:val="none" w:sz="0" w:space="0" w:color="auto"/>
      </w:divBdr>
      <w:divsChild>
        <w:div w:id="1382635337">
          <w:marLeft w:val="0"/>
          <w:marRight w:val="0"/>
          <w:marTop w:val="0"/>
          <w:marBottom w:val="0"/>
          <w:divBdr>
            <w:top w:val="none" w:sz="0" w:space="0" w:color="auto"/>
            <w:left w:val="none" w:sz="0" w:space="0" w:color="auto"/>
            <w:bottom w:val="none" w:sz="0" w:space="0" w:color="auto"/>
            <w:right w:val="none" w:sz="0" w:space="0" w:color="auto"/>
          </w:divBdr>
        </w:div>
        <w:div w:id="1067649062">
          <w:marLeft w:val="0"/>
          <w:marRight w:val="0"/>
          <w:marTop w:val="0"/>
          <w:marBottom w:val="0"/>
          <w:divBdr>
            <w:top w:val="none" w:sz="0" w:space="0" w:color="auto"/>
            <w:left w:val="none" w:sz="0" w:space="0" w:color="auto"/>
            <w:bottom w:val="none" w:sz="0" w:space="0" w:color="auto"/>
            <w:right w:val="none" w:sz="0" w:space="0" w:color="auto"/>
          </w:divBdr>
        </w:div>
        <w:div w:id="791169222">
          <w:marLeft w:val="0"/>
          <w:marRight w:val="0"/>
          <w:marTop w:val="0"/>
          <w:marBottom w:val="0"/>
          <w:divBdr>
            <w:top w:val="none" w:sz="0" w:space="0" w:color="auto"/>
            <w:left w:val="none" w:sz="0" w:space="0" w:color="auto"/>
            <w:bottom w:val="none" w:sz="0" w:space="0" w:color="auto"/>
            <w:right w:val="none" w:sz="0" w:space="0" w:color="auto"/>
          </w:divBdr>
        </w:div>
        <w:div w:id="1586263106">
          <w:marLeft w:val="0"/>
          <w:marRight w:val="0"/>
          <w:marTop w:val="0"/>
          <w:marBottom w:val="0"/>
          <w:divBdr>
            <w:top w:val="none" w:sz="0" w:space="0" w:color="auto"/>
            <w:left w:val="none" w:sz="0" w:space="0" w:color="auto"/>
            <w:bottom w:val="none" w:sz="0" w:space="0" w:color="auto"/>
            <w:right w:val="none" w:sz="0" w:space="0" w:color="auto"/>
          </w:divBdr>
        </w:div>
        <w:div w:id="645621033">
          <w:marLeft w:val="0"/>
          <w:marRight w:val="0"/>
          <w:marTop w:val="0"/>
          <w:marBottom w:val="0"/>
          <w:divBdr>
            <w:top w:val="none" w:sz="0" w:space="0" w:color="auto"/>
            <w:left w:val="none" w:sz="0" w:space="0" w:color="auto"/>
            <w:bottom w:val="none" w:sz="0" w:space="0" w:color="auto"/>
            <w:right w:val="none" w:sz="0" w:space="0" w:color="auto"/>
          </w:divBdr>
        </w:div>
        <w:div w:id="216740501">
          <w:marLeft w:val="0"/>
          <w:marRight w:val="0"/>
          <w:marTop w:val="0"/>
          <w:marBottom w:val="0"/>
          <w:divBdr>
            <w:top w:val="none" w:sz="0" w:space="0" w:color="auto"/>
            <w:left w:val="none" w:sz="0" w:space="0" w:color="auto"/>
            <w:bottom w:val="none" w:sz="0" w:space="0" w:color="auto"/>
            <w:right w:val="none" w:sz="0" w:space="0" w:color="auto"/>
          </w:divBdr>
        </w:div>
        <w:div w:id="549999557">
          <w:marLeft w:val="0"/>
          <w:marRight w:val="0"/>
          <w:marTop w:val="0"/>
          <w:marBottom w:val="0"/>
          <w:divBdr>
            <w:top w:val="none" w:sz="0" w:space="0" w:color="auto"/>
            <w:left w:val="none" w:sz="0" w:space="0" w:color="auto"/>
            <w:bottom w:val="none" w:sz="0" w:space="0" w:color="auto"/>
            <w:right w:val="none" w:sz="0" w:space="0" w:color="auto"/>
          </w:divBdr>
        </w:div>
        <w:div w:id="1046098748">
          <w:marLeft w:val="0"/>
          <w:marRight w:val="0"/>
          <w:marTop w:val="0"/>
          <w:marBottom w:val="0"/>
          <w:divBdr>
            <w:top w:val="none" w:sz="0" w:space="0" w:color="auto"/>
            <w:left w:val="none" w:sz="0" w:space="0" w:color="auto"/>
            <w:bottom w:val="none" w:sz="0" w:space="0" w:color="auto"/>
            <w:right w:val="none" w:sz="0" w:space="0" w:color="auto"/>
          </w:divBdr>
        </w:div>
        <w:div w:id="426193109">
          <w:marLeft w:val="0"/>
          <w:marRight w:val="0"/>
          <w:marTop w:val="0"/>
          <w:marBottom w:val="0"/>
          <w:divBdr>
            <w:top w:val="none" w:sz="0" w:space="0" w:color="auto"/>
            <w:left w:val="none" w:sz="0" w:space="0" w:color="auto"/>
            <w:bottom w:val="none" w:sz="0" w:space="0" w:color="auto"/>
            <w:right w:val="none" w:sz="0" w:space="0" w:color="auto"/>
          </w:divBdr>
        </w:div>
        <w:div w:id="1728797753">
          <w:marLeft w:val="0"/>
          <w:marRight w:val="0"/>
          <w:marTop w:val="0"/>
          <w:marBottom w:val="0"/>
          <w:divBdr>
            <w:top w:val="none" w:sz="0" w:space="0" w:color="auto"/>
            <w:left w:val="none" w:sz="0" w:space="0" w:color="auto"/>
            <w:bottom w:val="none" w:sz="0" w:space="0" w:color="auto"/>
            <w:right w:val="none" w:sz="0" w:space="0" w:color="auto"/>
          </w:divBdr>
        </w:div>
        <w:div w:id="147291714">
          <w:marLeft w:val="0"/>
          <w:marRight w:val="0"/>
          <w:marTop w:val="0"/>
          <w:marBottom w:val="0"/>
          <w:divBdr>
            <w:top w:val="none" w:sz="0" w:space="0" w:color="auto"/>
            <w:left w:val="none" w:sz="0" w:space="0" w:color="auto"/>
            <w:bottom w:val="none" w:sz="0" w:space="0" w:color="auto"/>
            <w:right w:val="none" w:sz="0" w:space="0" w:color="auto"/>
          </w:divBdr>
        </w:div>
        <w:div w:id="1293436585">
          <w:marLeft w:val="0"/>
          <w:marRight w:val="0"/>
          <w:marTop w:val="0"/>
          <w:marBottom w:val="0"/>
          <w:divBdr>
            <w:top w:val="none" w:sz="0" w:space="0" w:color="auto"/>
            <w:left w:val="none" w:sz="0" w:space="0" w:color="auto"/>
            <w:bottom w:val="none" w:sz="0" w:space="0" w:color="auto"/>
            <w:right w:val="none" w:sz="0" w:space="0" w:color="auto"/>
          </w:divBdr>
        </w:div>
      </w:divsChild>
    </w:div>
    <w:div w:id="1829400850">
      <w:bodyDiv w:val="1"/>
      <w:marLeft w:val="0"/>
      <w:marRight w:val="0"/>
      <w:marTop w:val="0"/>
      <w:marBottom w:val="0"/>
      <w:divBdr>
        <w:top w:val="none" w:sz="0" w:space="0" w:color="auto"/>
        <w:left w:val="none" w:sz="0" w:space="0" w:color="auto"/>
        <w:bottom w:val="none" w:sz="0" w:space="0" w:color="auto"/>
        <w:right w:val="none" w:sz="0" w:space="0" w:color="auto"/>
      </w:divBdr>
    </w:div>
    <w:div w:id="1835031530">
      <w:bodyDiv w:val="1"/>
      <w:marLeft w:val="0"/>
      <w:marRight w:val="0"/>
      <w:marTop w:val="0"/>
      <w:marBottom w:val="0"/>
      <w:divBdr>
        <w:top w:val="none" w:sz="0" w:space="0" w:color="auto"/>
        <w:left w:val="none" w:sz="0" w:space="0" w:color="auto"/>
        <w:bottom w:val="none" w:sz="0" w:space="0" w:color="auto"/>
        <w:right w:val="none" w:sz="0" w:space="0" w:color="auto"/>
      </w:divBdr>
    </w:div>
    <w:div w:id="1841311778">
      <w:bodyDiv w:val="1"/>
      <w:marLeft w:val="0"/>
      <w:marRight w:val="0"/>
      <w:marTop w:val="0"/>
      <w:marBottom w:val="0"/>
      <w:divBdr>
        <w:top w:val="none" w:sz="0" w:space="0" w:color="auto"/>
        <w:left w:val="none" w:sz="0" w:space="0" w:color="auto"/>
        <w:bottom w:val="none" w:sz="0" w:space="0" w:color="auto"/>
        <w:right w:val="none" w:sz="0" w:space="0" w:color="auto"/>
      </w:divBdr>
    </w:div>
    <w:div w:id="1861310539">
      <w:bodyDiv w:val="1"/>
      <w:marLeft w:val="0"/>
      <w:marRight w:val="0"/>
      <w:marTop w:val="0"/>
      <w:marBottom w:val="0"/>
      <w:divBdr>
        <w:top w:val="none" w:sz="0" w:space="0" w:color="auto"/>
        <w:left w:val="none" w:sz="0" w:space="0" w:color="auto"/>
        <w:bottom w:val="none" w:sz="0" w:space="0" w:color="auto"/>
        <w:right w:val="none" w:sz="0" w:space="0" w:color="auto"/>
      </w:divBdr>
      <w:divsChild>
        <w:div w:id="1959683409">
          <w:marLeft w:val="480"/>
          <w:marRight w:val="0"/>
          <w:marTop w:val="0"/>
          <w:marBottom w:val="0"/>
          <w:divBdr>
            <w:top w:val="none" w:sz="0" w:space="0" w:color="auto"/>
            <w:left w:val="none" w:sz="0" w:space="0" w:color="auto"/>
            <w:bottom w:val="none" w:sz="0" w:space="0" w:color="auto"/>
            <w:right w:val="none" w:sz="0" w:space="0" w:color="auto"/>
          </w:divBdr>
          <w:divsChild>
            <w:div w:id="15215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7332">
      <w:bodyDiv w:val="1"/>
      <w:marLeft w:val="0"/>
      <w:marRight w:val="0"/>
      <w:marTop w:val="0"/>
      <w:marBottom w:val="0"/>
      <w:divBdr>
        <w:top w:val="none" w:sz="0" w:space="0" w:color="auto"/>
        <w:left w:val="none" w:sz="0" w:space="0" w:color="auto"/>
        <w:bottom w:val="none" w:sz="0" w:space="0" w:color="auto"/>
        <w:right w:val="none" w:sz="0" w:space="0" w:color="auto"/>
      </w:divBdr>
    </w:div>
    <w:div w:id="1934777489">
      <w:bodyDiv w:val="1"/>
      <w:marLeft w:val="0"/>
      <w:marRight w:val="0"/>
      <w:marTop w:val="0"/>
      <w:marBottom w:val="0"/>
      <w:divBdr>
        <w:top w:val="none" w:sz="0" w:space="0" w:color="auto"/>
        <w:left w:val="none" w:sz="0" w:space="0" w:color="auto"/>
        <w:bottom w:val="none" w:sz="0" w:space="0" w:color="auto"/>
        <w:right w:val="none" w:sz="0" w:space="0" w:color="auto"/>
      </w:divBdr>
    </w:div>
    <w:div w:id="1947423783">
      <w:bodyDiv w:val="1"/>
      <w:marLeft w:val="0"/>
      <w:marRight w:val="0"/>
      <w:marTop w:val="0"/>
      <w:marBottom w:val="0"/>
      <w:divBdr>
        <w:top w:val="none" w:sz="0" w:space="0" w:color="auto"/>
        <w:left w:val="none" w:sz="0" w:space="0" w:color="auto"/>
        <w:bottom w:val="none" w:sz="0" w:space="0" w:color="auto"/>
        <w:right w:val="none" w:sz="0" w:space="0" w:color="auto"/>
      </w:divBdr>
      <w:divsChild>
        <w:div w:id="1176723040">
          <w:marLeft w:val="0"/>
          <w:marRight w:val="0"/>
          <w:marTop w:val="0"/>
          <w:marBottom w:val="0"/>
          <w:divBdr>
            <w:top w:val="none" w:sz="0" w:space="0" w:color="auto"/>
            <w:left w:val="none" w:sz="0" w:space="0" w:color="auto"/>
            <w:bottom w:val="none" w:sz="0" w:space="0" w:color="auto"/>
            <w:right w:val="none" w:sz="0" w:space="0" w:color="auto"/>
          </w:divBdr>
        </w:div>
        <w:div w:id="689719306">
          <w:marLeft w:val="0"/>
          <w:marRight w:val="0"/>
          <w:marTop w:val="0"/>
          <w:marBottom w:val="0"/>
          <w:divBdr>
            <w:top w:val="none" w:sz="0" w:space="0" w:color="auto"/>
            <w:left w:val="none" w:sz="0" w:space="0" w:color="auto"/>
            <w:bottom w:val="none" w:sz="0" w:space="0" w:color="auto"/>
            <w:right w:val="none" w:sz="0" w:space="0" w:color="auto"/>
          </w:divBdr>
        </w:div>
        <w:div w:id="1189872412">
          <w:marLeft w:val="0"/>
          <w:marRight w:val="0"/>
          <w:marTop w:val="0"/>
          <w:marBottom w:val="0"/>
          <w:divBdr>
            <w:top w:val="none" w:sz="0" w:space="0" w:color="auto"/>
            <w:left w:val="none" w:sz="0" w:space="0" w:color="auto"/>
            <w:bottom w:val="none" w:sz="0" w:space="0" w:color="auto"/>
            <w:right w:val="none" w:sz="0" w:space="0" w:color="auto"/>
          </w:divBdr>
        </w:div>
        <w:div w:id="1204295256">
          <w:marLeft w:val="0"/>
          <w:marRight w:val="0"/>
          <w:marTop w:val="0"/>
          <w:marBottom w:val="0"/>
          <w:divBdr>
            <w:top w:val="none" w:sz="0" w:space="0" w:color="auto"/>
            <w:left w:val="none" w:sz="0" w:space="0" w:color="auto"/>
            <w:bottom w:val="none" w:sz="0" w:space="0" w:color="auto"/>
            <w:right w:val="none" w:sz="0" w:space="0" w:color="auto"/>
          </w:divBdr>
        </w:div>
        <w:div w:id="875387820">
          <w:marLeft w:val="0"/>
          <w:marRight w:val="0"/>
          <w:marTop w:val="0"/>
          <w:marBottom w:val="0"/>
          <w:divBdr>
            <w:top w:val="none" w:sz="0" w:space="0" w:color="auto"/>
            <w:left w:val="none" w:sz="0" w:space="0" w:color="auto"/>
            <w:bottom w:val="none" w:sz="0" w:space="0" w:color="auto"/>
            <w:right w:val="none" w:sz="0" w:space="0" w:color="auto"/>
          </w:divBdr>
        </w:div>
        <w:div w:id="1831216682">
          <w:marLeft w:val="0"/>
          <w:marRight w:val="0"/>
          <w:marTop w:val="0"/>
          <w:marBottom w:val="0"/>
          <w:divBdr>
            <w:top w:val="none" w:sz="0" w:space="0" w:color="auto"/>
            <w:left w:val="none" w:sz="0" w:space="0" w:color="auto"/>
            <w:bottom w:val="none" w:sz="0" w:space="0" w:color="auto"/>
            <w:right w:val="none" w:sz="0" w:space="0" w:color="auto"/>
          </w:divBdr>
        </w:div>
        <w:div w:id="657156182">
          <w:marLeft w:val="0"/>
          <w:marRight w:val="0"/>
          <w:marTop w:val="0"/>
          <w:marBottom w:val="0"/>
          <w:divBdr>
            <w:top w:val="none" w:sz="0" w:space="0" w:color="auto"/>
            <w:left w:val="none" w:sz="0" w:space="0" w:color="auto"/>
            <w:bottom w:val="none" w:sz="0" w:space="0" w:color="auto"/>
            <w:right w:val="none" w:sz="0" w:space="0" w:color="auto"/>
          </w:divBdr>
        </w:div>
        <w:div w:id="1611476037">
          <w:marLeft w:val="0"/>
          <w:marRight w:val="0"/>
          <w:marTop w:val="0"/>
          <w:marBottom w:val="0"/>
          <w:divBdr>
            <w:top w:val="none" w:sz="0" w:space="0" w:color="auto"/>
            <w:left w:val="none" w:sz="0" w:space="0" w:color="auto"/>
            <w:bottom w:val="none" w:sz="0" w:space="0" w:color="auto"/>
            <w:right w:val="none" w:sz="0" w:space="0" w:color="auto"/>
          </w:divBdr>
        </w:div>
        <w:div w:id="2064938896">
          <w:marLeft w:val="0"/>
          <w:marRight w:val="0"/>
          <w:marTop w:val="0"/>
          <w:marBottom w:val="0"/>
          <w:divBdr>
            <w:top w:val="none" w:sz="0" w:space="0" w:color="auto"/>
            <w:left w:val="none" w:sz="0" w:space="0" w:color="auto"/>
            <w:bottom w:val="none" w:sz="0" w:space="0" w:color="auto"/>
            <w:right w:val="none" w:sz="0" w:space="0" w:color="auto"/>
          </w:divBdr>
        </w:div>
        <w:div w:id="1900091958">
          <w:marLeft w:val="0"/>
          <w:marRight w:val="0"/>
          <w:marTop w:val="0"/>
          <w:marBottom w:val="0"/>
          <w:divBdr>
            <w:top w:val="none" w:sz="0" w:space="0" w:color="auto"/>
            <w:left w:val="none" w:sz="0" w:space="0" w:color="auto"/>
            <w:bottom w:val="none" w:sz="0" w:space="0" w:color="auto"/>
            <w:right w:val="none" w:sz="0" w:space="0" w:color="auto"/>
          </w:divBdr>
        </w:div>
        <w:div w:id="353461268">
          <w:marLeft w:val="0"/>
          <w:marRight w:val="0"/>
          <w:marTop w:val="0"/>
          <w:marBottom w:val="0"/>
          <w:divBdr>
            <w:top w:val="none" w:sz="0" w:space="0" w:color="auto"/>
            <w:left w:val="none" w:sz="0" w:space="0" w:color="auto"/>
            <w:bottom w:val="none" w:sz="0" w:space="0" w:color="auto"/>
            <w:right w:val="none" w:sz="0" w:space="0" w:color="auto"/>
          </w:divBdr>
        </w:div>
        <w:div w:id="1841188928">
          <w:marLeft w:val="0"/>
          <w:marRight w:val="0"/>
          <w:marTop w:val="0"/>
          <w:marBottom w:val="0"/>
          <w:divBdr>
            <w:top w:val="none" w:sz="0" w:space="0" w:color="auto"/>
            <w:left w:val="none" w:sz="0" w:space="0" w:color="auto"/>
            <w:bottom w:val="none" w:sz="0" w:space="0" w:color="auto"/>
            <w:right w:val="none" w:sz="0" w:space="0" w:color="auto"/>
          </w:divBdr>
        </w:div>
        <w:div w:id="1435057840">
          <w:marLeft w:val="0"/>
          <w:marRight w:val="0"/>
          <w:marTop w:val="0"/>
          <w:marBottom w:val="0"/>
          <w:divBdr>
            <w:top w:val="none" w:sz="0" w:space="0" w:color="auto"/>
            <w:left w:val="none" w:sz="0" w:space="0" w:color="auto"/>
            <w:bottom w:val="none" w:sz="0" w:space="0" w:color="auto"/>
            <w:right w:val="none" w:sz="0" w:space="0" w:color="auto"/>
          </w:divBdr>
        </w:div>
      </w:divsChild>
    </w:div>
    <w:div w:id="1952281601">
      <w:bodyDiv w:val="1"/>
      <w:marLeft w:val="0"/>
      <w:marRight w:val="0"/>
      <w:marTop w:val="0"/>
      <w:marBottom w:val="0"/>
      <w:divBdr>
        <w:top w:val="none" w:sz="0" w:space="0" w:color="auto"/>
        <w:left w:val="none" w:sz="0" w:space="0" w:color="auto"/>
        <w:bottom w:val="none" w:sz="0" w:space="0" w:color="auto"/>
        <w:right w:val="none" w:sz="0" w:space="0" w:color="auto"/>
      </w:divBdr>
      <w:divsChild>
        <w:div w:id="101415297">
          <w:marLeft w:val="480"/>
          <w:marRight w:val="0"/>
          <w:marTop w:val="0"/>
          <w:marBottom w:val="0"/>
          <w:divBdr>
            <w:top w:val="none" w:sz="0" w:space="0" w:color="auto"/>
            <w:left w:val="none" w:sz="0" w:space="0" w:color="auto"/>
            <w:bottom w:val="none" w:sz="0" w:space="0" w:color="auto"/>
            <w:right w:val="none" w:sz="0" w:space="0" w:color="auto"/>
          </w:divBdr>
          <w:divsChild>
            <w:div w:id="573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39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700">
          <w:marLeft w:val="480"/>
          <w:marRight w:val="0"/>
          <w:marTop w:val="0"/>
          <w:marBottom w:val="0"/>
          <w:divBdr>
            <w:top w:val="none" w:sz="0" w:space="0" w:color="auto"/>
            <w:left w:val="none" w:sz="0" w:space="0" w:color="auto"/>
            <w:bottom w:val="none" w:sz="0" w:space="0" w:color="auto"/>
            <w:right w:val="none" w:sz="0" w:space="0" w:color="auto"/>
          </w:divBdr>
          <w:divsChild>
            <w:div w:id="180619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7281">
      <w:bodyDiv w:val="1"/>
      <w:marLeft w:val="0"/>
      <w:marRight w:val="0"/>
      <w:marTop w:val="0"/>
      <w:marBottom w:val="0"/>
      <w:divBdr>
        <w:top w:val="none" w:sz="0" w:space="0" w:color="auto"/>
        <w:left w:val="none" w:sz="0" w:space="0" w:color="auto"/>
        <w:bottom w:val="none" w:sz="0" w:space="0" w:color="auto"/>
        <w:right w:val="none" w:sz="0" w:space="0" w:color="auto"/>
      </w:divBdr>
    </w:div>
    <w:div w:id="2054885146">
      <w:bodyDiv w:val="1"/>
      <w:marLeft w:val="0"/>
      <w:marRight w:val="0"/>
      <w:marTop w:val="0"/>
      <w:marBottom w:val="0"/>
      <w:divBdr>
        <w:top w:val="none" w:sz="0" w:space="0" w:color="auto"/>
        <w:left w:val="none" w:sz="0" w:space="0" w:color="auto"/>
        <w:bottom w:val="none" w:sz="0" w:space="0" w:color="auto"/>
        <w:right w:val="none" w:sz="0" w:space="0" w:color="auto"/>
      </w:divBdr>
    </w:div>
    <w:div w:id="207299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3AAD2BEFFC6A40ABC0EF1979F0EE8F" ma:contentTypeVersion="6" ma:contentTypeDescription="Create a new document." ma:contentTypeScope="" ma:versionID="00457074f5fe1aea23a29738fed14a4c">
  <xsd:schema xmlns:xsd="http://www.w3.org/2001/XMLSchema" xmlns:xs="http://www.w3.org/2001/XMLSchema" xmlns:p="http://schemas.microsoft.com/office/2006/metadata/properties" xmlns:ns2="ef186ac3-4a18-4d00-999a-6e58e2dec178" xmlns:ns3="f085da42-40db-4ca9-a4d2-caad34097b5a" targetNamespace="http://schemas.microsoft.com/office/2006/metadata/properties" ma:root="true" ma:fieldsID="4a10224945c8537e54e14c6cb1a0e853" ns2:_="" ns3:_="">
    <xsd:import namespace="ef186ac3-4a18-4d00-999a-6e58e2dec178"/>
    <xsd:import namespace="f085da42-40db-4ca9-a4d2-caad34097b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6ac3-4a18-4d00-999a-6e58e2dec1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85da42-40db-4ca9-a4d2-caad34097b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DACE2-81EF-48C9-AF09-64B86AAF092D}">
  <ds:schemaRefs>
    <ds:schemaRef ds:uri="http://schemas.openxmlformats.org/officeDocument/2006/bibliography"/>
  </ds:schemaRefs>
</ds:datastoreItem>
</file>

<file path=customXml/itemProps2.xml><?xml version="1.0" encoding="utf-8"?>
<ds:datastoreItem xmlns:ds="http://schemas.openxmlformats.org/officeDocument/2006/customXml" ds:itemID="{F4725F08-3141-430B-B32B-A31135999FB3}"/>
</file>

<file path=customXml/itemProps3.xml><?xml version="1.0" encoding="utf-8"?>
<ds:datastoreItem xmlns:ds="http://schemas.openxmlformats.org/officeDocument/2006/customXml" ds:itemID="{E573749D-3F85-45C9-AC45-DE3714141A26}"/>
</file>

<file path=customXml/itemProps4.xml><?xml version="1.0" encoding="utf-8"?>
<ds:datastoreItem xmlns:ds="http://schemas.openxmlformats.org/officeDocument/2006/customXml" ds:itemID="{6764A0E3-7C8B-4D65-97D6-83ECC95CCD3A}"/>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Long-Term Services and Supports for the Elderly</dc:title>
  <dc:subject/>
  <dc:creator/>
  <cp:keywords/>
  <dc:description/>
  <cp:lastModifiedBy/>
  <cp:revision>1</cp:revision>
  <dcterms:created xsi:type="dcterms:W3CDTF">2020-07-14T19:46:00Z</dcterms:created>
  <dcterms:modified xsi:type="dcterms:W3CDTF">2020-07-14T19:51:00Z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0x010100223AAD2BEFFC6A40ABC0EF1979F0EE8F</vt:lpwstr>
  </property>
</Properties>
</file>